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E9E76" w14:textId="77777777" w:rsidR="00CC294F" w:rsidRPr="00F224F7" w:rsidRDefault="0086383E" w:rsidP="0086383E">
      <w:pPr>
        <w:spacing w:after="0" w:line="240" w:lineRule="auto"/>
        <w:jc w:val="center"/>
        <w:rPr>
          <w:rFonts w:ascii="Arial" w:hAnsi="Arial" w:cs="Arial"/>
          <w:b/>
          <w:sz w:val="24"/>
          <w:szCs w:val="24"/>
        </w:rPr>
      </w:pPr>
      <w:r w:rsidRPr="00F224F7">
        <w:rPr>
          <w:rFonts w:ascii="Arial" w:hAnsi="Arial" w:cs="Arial"/>
          <w:b/>
          <w:sz w:val="24"/>
          <w:szCs w:val="24"/>
        </w:rPr>
        <w:t>Generic Research Administration Process Document</w:t>
      </w:r>
    </w:p>
    <w:p w14:paraId="00420D35" w14:textId="77777777" w:rsidR="0086383E" w:rsidRPr="00796685" w:rsidRDefault="0086383E" w:rsidP="0086383E">
      <w:pPr>
        <w:spacing w:after="0" w:line="240" w:lineRule="auto"/>
        <w:jc w:val="center"/>
        <w:rPr>
          <w:rFonts w:ascii="Arial" w:hAnsi="Arial" w:cs="Arial"/>
        </w:rPr>
      </w:pPr>
    </w:p>
    <w:p w14:paraId="010152F2" w14:textId="351A8BA0" w:rsidR="0086383E" w:rsidRPr="00796685" w:rsidRDefault="0086383E" w:rsidP="0086383E">
      <w:pPr>
        <w:spacing w:after="0" w:line="240" w:lineRule="auto"/>
        <w:rPr>
          <w:rFonts w:ascii="Arial" w:hAnsi="Arial" w:cs="Arial"/>
        </w:rPr>
      </w:pPr>
      <w:r w:rsidRPr="00796685">
        <w:rPr>
          <w:rFonts w:ascii="Arial" w:hAnsi="Arial" w:cs="Arial"/>
        </w:rPr>
        <w:t>Each Viterbi Department should have their own</w:t>
      </w:r>
      <w:r w:rsidR="00AF014E">
        <w:rPr>
          <w:rFonts w:ascii="Arial" w:hAnsi="Arial" w:cs="Arial"/>
        </w:rPr>
        <w:t xml:space="preserve"> process document;</w:t>
      </w:r>
      <w:r w:rsidRPr="00796685">
        <w:rPr>
          <w:rFonts w:ascii="Arial" w:hAnsi="Arial" w:cs="Arial"/>
        </w:rPr>
        <w:t xml:space="preserve"> this is for use in </w:t>
      </w:r>
      <w:r w:rsidR="00AF014E" w:rsidRPr="00796685">
        <w:rPr>
          <w:rFonts w:ascii="Arial" w:hAnsi="Arial" w:cs="Arial"/>
        </w:rPr>
        <w:t>creati</w:t>
      </w:r>
      <w:r w:rsidR="00AF014E">
        <w:rPr>
          <w:rFonts w:ascii="Arial" w:hAnsi="Arial" w:cs="Arial"/>
        </w:rPr>
        <w:t>ng a process document</w:t>
      </w:r>
      <w:r w:rsidR="00AF014E" w:rsidRPr="00796685">
        <w:rPr>
          <w:rFonts w:ascii="Arial" w:hAnsi="Arial" w:cs="Arial"/>
        </w:rPr>
        <w:t xml:space="preserve"> </w:t>
      </w:r>
      <w:r w:rsidRPr="00796685">
        <w:rPr>
          <w:rFonts w:ascii="Arial" w:hAnsi="Arial" w:cs="Arial"/>
        </w:rPr>
        <w:t>in a new department or updating existing department process documents.</w:t>
      </w:r>
    </w:p>
    <w:p w14:paraId="2AD7B33B" w14:textId="77777777" w:rsidR="0086383E" w:rsidRPr="00796685" w:rsidRDefault="0086383E" w:rsidP="0086383E">
      <w:pPr>
        <w:spacing w:after="0" w:line="240" w:lineRule="auto"/>
        <w:rPr>
          <w:rFonts w:ascii="Arial" w:hAnsi="Arial" w:cs="Arial"/>
        </w:rPr>
      </w:pPr>
    </w:p>
    <w:p w14:paraId="3003B1D1" w14:textId="6E1E421E" w:rsidR="0086383E" w:rsidRPr="00F224F7" w:rsidRDefault="004500D0" w:rsidP="0086383E">
      <w:pPr>
        <w:spacing w:after="0" w:line="240" w:lineRule="auto"/>
        <w:rPr>
          <w:rFonts w:ascii="Arial" w:hAnsi="Arial" w:cs="Arial"/>
          <w:b/>
          <w:u w:val="single"/>
        </w:rPr>
      </w:pPr>
      <w:r w:rsidRPr="00F224F7">
        <w:rPr>
          <w:rFonts w:ascii="Arial" w:hAnsi="Arial" w:cs="Arial"/>
          <w:b/>
          <w:u w:val="single"/>
        </w:rPr>
        <w:t>PROPOSAL PREPARATION</w:t>
      </w:r>
    </w:p>
    <w:p w14:paraId="18C973BF" w14:textId="0F693E2B" w:rsidR="0086383E" w:rsidRPr="00796685" w:rsidRDefault="003125CC" w:rsidP="0086383E">
      <w:pPr>
        <w:spacing w:after="0" w:line="240" w:lineRule="auto"/>
        <w:rPr>
          <w:rFonts w:ascii="Arial" w:hAnsi="Arial" w:cs="Arial"/>
        </w:rPr>
      </w:pPr>
      <w:r w:rsidRPr="00796685">
        <w:rPr>
          <w:rFonts w:ascii="Arial" w:hAnsi="Arial" w:cs="Arial"/>
        </w:rPr>
        <w:t>Research administrat</w:t>
      </w:r>
      <w:r w:rsidR="00AF014E">
        <w:rPr>
          <w:rFonts w:ascii="Arial" w:hAnsi="Arial" w:cs="Arial"/>
        </w:rPr>
        <w:t>or</w:t>
      </w:r>
      <w:r w:rsidRPr="00796685">
        <w:rPr>
          <w:rFonts w:ascii="Arial" w:hAnsi="Arial" w:cs="Arial"/>
        </w:rPr>
        <w:t xml:space="preserve"> consults with faculty on a monthly basis on potential proposal submissions.  Below is a </w:t>
      </w:r>
      <w:r w:rsidR="00AF014E">
        <w:rPr>
          <w:rFonts w:ascii="Arial" w:hAnsi="Arial" w:cs="Arial"/>
        </w:rPr>
        <w:t>sample</w:t>
      </w:r>
      <w:r w:rsidRPr="00796685">
        <w:rPr>
          <w:rFonts w:ascii="Arial" w:hAnsi="Arial" w:cs="Arial"/>
        </w:rPr>
        <w:t xml:space="preserve"> memo </w:t>
      </w:r>
      <w:r w:rsidR="00AF014E">
        <w:rPr>
          <w:rFonts w:ascii="Arial" w:hAnsi="Arial" w:cs="Arial"/>
        </w:rPr>
        <w:t xml:space="preserve">to be </w:t>
      </w:r>
      <w:r w:rsidRPr="00796685">
        <w:rPr>
          <w:rFonts w:ascii="Arial" w:hAnsi="Arial" w:cs="Arial"/>
        </w:rPr>
        <w:t xml:space="preserve">sent out to faculty that includes USC proposal submission timelines and information required for the </w:t>
      </w:r>
      <w:r w:rsidRPr="00796685">
        <w:rPr>
          <w:rFonts w:ascii="Arial" w:hAnsi="Arial" w:cs="Arial"/>
          <w:highlight w:val="yellow"/>
        </w:rPr>
        <w:t>TARA routing packet.</w:t>
      </w:r>
    </w:p>
    <w:p w14:paraId="036A318B" w14:textId="77777777" w:rsidR="003125CC" w:rsidRPr="00796685" w:rsidRDefault="003125CC" w:rsidP="0086383E">
      <w:pPr>
        <w:spacing w:after="0" w:line="240" w:lineRule="auto"/>
        <w:rPr>
          <w:rFonts w:ascii="Arial" w:hAnsi="Arial" w:cs="Arial"/>
        </w:rPr>
      </w:pPr>
    </w:p>
    <w:p w14:paraId="1BFB5C18" w14:textId="77777777" w:rsidR="003125CC" w:rsidRPr="00796685" w:rsidRDefault="003125CC" w:rsidP="003125CC">
      <w:pPr>
        <w:autoSpaceDE w:val="0"/>
        <w:autoSpaceDN w:val="0"/>
        <w:adjustRightInd w:val="0"/>
        <w:spacing w:after="0" w:line="240" w:lineRule="auto"/>
        <w:rPr>
          <w:rFonts w:ascii="Arial" w:hAnsi="Arial" w:cs="Arial"/>
        </w:rPr>
      </w:pPr>
      <w:r w:rsidRPr="00796685">
        <w:rPr>
          <w:rFonts w:ascii="Arial" w:hAnsi="Arial" w:cs="Arial"/>
        </w:rPr>
        <w:t>************************************************************************</w:t>
      </w:r>
    </w:p>
    <w:p w14:paraId="1508B9D9" w14:textId="77777777" w:rsidR="003125CC" w:rsidRPr="00796685" w:rsidRDefault="003125CC" w:rsidP="003125CC">
      <w:pPr>
        <w:autoSpaceDE w:val="0"/>
        <w:autoSpaceDN w:val="0"/>
        <w:adjustRightInd w:val="0"/>
        <w:spacing w:after="0" w:line="240" w:lineRule="auto"/>
        <w:rPr>
          <w:rFonts w:ascii="Arial" w:hAnsi="Arial" w:cs="Arial"/>
        </w:rPr>
      </w:pPr>
    </w:p>
    <w:p w14:paraId="0ACE64FF" w14:textId="77777777" w:rsidR="003125CC" w:rsidRPr="00796685" w:rsidRDefault="003125CC" w:rsidP="003125CC">
      <w:pPr>
        <w:autoSpaceDE w:val="0"/>
        <w:autoSpaceDN w:val="0"/>
        <w:adjustRightInd w:val="0"/>
        <w:spacing w:after="0" w:line="240" w:lineRule="auto"/>
        <w:rPr>
          <w:rFonts w:ascii="Arial" w:hAnsi="Arial" w:cs="Arial"/>
        </w:rPr>
      </w:pPr>
      <w:r w:rsidRPr="00796685">
        <w:rPr>
          <w:rFonts w:ascii="Arial" w:hAnsi="Arial" w:cs="Arial"/>
        </w:rPr>
        <w:t>Dear Faculty,</w:t>
      </w:r>
    </w:p>
    <w:p w14:paraId="2B052FBA" w14:textId="77777777" w:rsidR="003125CC" w:rsidRPr="00796685" w:rsidRDefault="003125CC" w:rsidP="003125CC">
      <w:pPr>
        <w:autoSpaceDE w:val="0"/>
        <w:autoSpaceDN w:val="0"/>
        <w:adjustRightInd w:val="0"/>
        <w:spacing w:after="0" w:line="240" w:lineRule="auto"/>
        <w:rPr>
          <w:rFonts w:ascii="Arial" w:hAnsi="Arial" w:cs="Arial"/>
        </w:rPr>
      </w:pPr>
    </w:p>
    <w:p w14:paraId="0104C90B" w14:textId="5A23AAA3" w:rsidR="003125CC" w:rsidRPr="00796685" w:rsidRDefault="003125CC" w:rsidP="003125CC">
      <w:pPr>
        <w:autoSpaceDE w:val="0"/>
        <w:autoSpaceDN w:val="0"/>
        <w:adjustRightInd w:val="0"/>
        <w:spacing w:after="0" w:line="240" w:lineRule="auto"/>
        <w:rPr>
          <w:rFonts w:ascii="Arial" w:hAnsi="Arial" w:cs="Arial"/>
        </w:rPr>
      </w:pPr>
      <w:r w:rsidRPr="00796685">
        <w:rPr>
          <w:rFonts w:ascii="Arial" w:hAnsi="Arial" w:cs="Arial"/>
        </w:rPr>
        <w:t>Please inform us of any prospective proposal</w:t>
      </w:r>
      <w:r w:rsidR="007C3091" w:rsidRPr="00796685">
        <w:rPr>
          <w:rFonts w:ascii="Arial" w:hAnsi="Arial" w:cs="Arial"/>
        </w:rPr>
        <w:t xml:space="preserve"> submissions</w:t>
      </w:r>
      <w:r w:rsidR="00AF014E">
        <w:rPr>
          <w:rFonts w:ascii="Arial" w:hAnsi="Arial" w:cs="Arial"/>
        </w:rPr>
        <w:t xml:space="preserve"> due within the next 2 months</w:t>
      </w:r>
      <w:r w:rsidR="00C47BD3">
        <w:rPr>
          <w:rFonts w:ascii="Arial" w:hAnsi="Arial" w:cs="Arial"/>
        </w:rPr>
        <w:t xml:space="preserve">.  </w:t>
      </w:r>
      <w:r w:rsidR="00C47BD3">
        <w:rPr>
          <w:rFonts w:ascii="Arial" w:hAnsi="Arial" w:cs="Arial"/>
          <w:highlight w:val="yellow"/>
        </w:rPr>
        <w:t>T</w:t>
      </w:r>
      <w:r w:rsidR="007C3091" w:rsidRPr="00796685">
        <w:rPr>
          <w:rFonts w:ascii="Arial" w:hAnsi="Arial" w:cs="Arial"/>
          <w:highlight w:val="yellow"/>
        </w:rPr>
        <w:t xml:space="preserve">he standard notification should be </w:t>
      </w:r>
      <w:r w:rsidR="004500D0">
        <w:rPr>
          <w:rFonts w:ascii="Arial" w:hAnsi="Arial" w:cs="Arial"/>
          <w:highlight w:val="yellow"/>
        </w:rPr>
        <w:t xml:space="preserve">a minimum of </w:t>
      </w:r>
      <w:r w:rsidR="007C3091" w:rsidRPr="00796685">
        <w:rPr>
          <w:rFonts w:ascii="Arial" w:hAnsi="Arial" w:cs="Arial"/>
          <w:highlight w:val="yellow"/>
        </w:rPr>
        <w:t>four weeks</w:t>
      </w:r>
      <w:r w:rsidR="00AF014E">
        <w:rPr>
          <w:rFonts w:ascii="Arial" w:hAnsi="Arial" w:cs="Arial"/>
          <w:highlight w:val="yellow"/>
        </w:rPr>
        <w:t>,</w:t>
      </w:r>
      <w:r w:rsidR="007C3091" w:rsidRPr="00796685">
        <w:rPr>
          <w:rFonts w:ascii="Arial" w:hAnsi="Arial" w:cs="Arial"/>
          <w:highlight w:val="yellow"/>
        </w:rPr>
        <w:t xml:space="preserve"> with longer </w:t>
      </w:r>
      <w:r w:rsidR="00C47BD3">
        <w:rPr>
          <w:rFonts w:ascii="Arial" w:hAnsi="Arial" w:cs="Arial"/>
          <w:highlight w:val="yellow"/>
        </w:rPr>
        <w:t xml:space="preserve">notification </w:t>
      </w:r>
      <w:r w:rsidR="007C3091" w:rsidRPr="00796685">
        <w:rPr>
          <w:rFonts w:ascii="Arial" w:hAnsi="Arial" w:cs="Arial"/>
          <w:highlight w:val="yellow"/>
        </w:rPr>
        <w:t xml:space="preserve">needed for larger scale proposals with </w:t>
      </w:r>
      <w:proofErr w:type="spellStart"/>
      <w:r w:rsidR="007C3091" w:rsidRPr="00796685">
        <w:rPr>
          <w:rFonts w:ascii="Arial" w:hAnsi="Arial" w:cs="Arial"/>
          <w:highlight w:val="yellow"/>
        </w:rPr>
        <w:t>subawards</w:t>
      </w:r>
      <w:proofErr w:type="spellEnd"/>
      <w:r w:rsidR="007C3091" w:rsidRPr="00796685">
        <w:rPr>
          <w:rFonts w:ascii="Arial" w:hAnsi="Arial" w:cs="Arial"/>
          <w:highlight w:val="yellow"/>
        </w:rPr>
        <w:t>.</w:t>
      </w:r>
      <w:r w:rsidR="007C3091" w:rsidRPr="00796685">
        <w:rPr>
          <w:rFonts w:ascii="Arial" w:hAnsi="Arial" w:cs="Arial"/>
        </w:rPr>
        <w:t xml:space="preserve">  This will allow me</w:t>
      </w:r>
      <w:r w:rsidRPr="00796685">
        <w:rPr>
          <w:rFonts w:ascii="Arial" w:hAnsi="Arial" w:cs="Arial"/>
        </w:rPr>
        <w:t xml:space="preserve"> to assist in avoiding delays with the USC proposal approval processes and submitting your proposals to agencies on time.</w:t>
      </w:r>
      <w:r w:rsidR="007C3091" w:rsidRPr="00796685">
        <w:rPr>
          <w:rFonts w:ascii="Arial" w:hAnsi="Arial" w:cs="Arial"/>
        </w:rPr>
        <w:t xml:space="preserve">  </w:t>
      </w:r>
    </w:p>
    <w:p w14:paraId="2FA14FA3" w14:textId="77777777" w:rsidR="007C3091" w:rsidRPr="00796685" w:rsidRDefault="007C3091" w:rsidP="003125CC">
      <w:pPr>
        <w:autoSpaceDE w:val="0"/>
        <w:autoSpaceDN w:val="0"/>
        <w:adjustRightInd w:val="0"/>
        <w:spacing w:after="0" w:line="240" w:lineRule="auto"/>
        <w:rPr>
          <w:rFonts w:ascii="Arial" w:hAnsi="Arial" w:cs="Arial"/>
        </w:rPr>
      </w:pPr>
    </w:p>
    <w:p w14:paraId="5A78F33C" w14:textId="77777777" w:rsidR="003125CC" w:rsidRPr="00796685" w:rsidRDefault="003125CC" w:rsidP="003125CC">
      <w:pPr>
        <w:autoSpaceDE w:val="0"/>
        <w:autoSpaceDN w:val="0"/>
        <w:adjustRightInd w:val="0"/>
        <w:spacing w:after="0" w:line="240" w:lineRule="auto"/>
        <w:rPr>
          <w:rFonts w:ascii="Arial" w:hAnsi="Arial" w:cs="Arial"/>
        </w:rPr>
      </w:pPr>
      <w:r w:rsidRPr="00796685">
        <w:rPr>
          <w:rFonts w:ascii="Arial" w:hAnsi="Arial" w:cs="Arial"/>
        </w:rPr>
        <w:t>The following items are required:</w:t>
      </w:r>
    </w:p>
    <w:p w14:paraId="6D183407" w14:textId="25560F20" w:rsidR="003125CC" w:rsidRPr="00796685" w:rsidRDefault="003125CC" w:rsidP="003125CC">
      <w:pPr>
        <w:pStyle w:val="ListParagraph"/>
        <w:numPr>
          <w:ilvl w:val="0"/>
          <w:numId w:val="1"/>
        </w:numPr>
        <w:autoSpaceDE w:val="0"/>
        <w:autoSpaceDN w:val="0"/>
        <w:adjustRightInd w:val="0"/>
        <w:spacing w:before="0"/>
        <w:jc w:val="left"/>
      </w:pPr>
      <w:r w:rsidRPr="00796685">
        <w:t>Agency Name</w:t>
      </w:r>
    </w:p>
    <w:p w14:paraId="5490D000" w14:textId="718F0548" w:rsidR="003125CC" w:rsidRPr="00796685" w:rsidRDefault="003125CC" w:rsidP="003125CC">
      <w:pPr>
        <w:pStyle w:val="ListParagraph"/>
        <w:numPr>
          <w:ilvl w:val="0"/>
          <w:numId w:val="1"/>
        </w:numPr>
        <w:autoSpaceDE w:val="0"/>
        <w:autoSpaceDN w:val="0"/>
        <w:adjustRightInd w:val="0"/>
        <w:spacing w:before="0"/>
        <w:jc w:val="left"/>
      </w:pPr>
      <w:r w:rsidRPr="00796685">
        <w:t>Solicitation/Funding Opportunity Announcement Number (if applicable)</w:t>
      </w:r>
    </w:p>
    <w:p w14:paraId="528879B9" w14:textId="16CA8003" w:rsidR="003125CC" w:rsidRPr="00796685" w:rsidRDefault="003125CC" w:rsidP="003125CC">
      <w:pPr>
        <w:pStyle w:val="ListParagraph"/>
        <w:numPr>
          <w:ilvl w:val="0"/>
          <w:numId w:val="1"/>
        </w:numPr>
        <w:autoSpaceDE w:val="0"/>
        <w:autoSpaceDN w:val="0"/>
        <w:adjustRightInd w:val="0"/>
        <w:spacing w:before="0"/>
        <w:jc w:val="left"/>
      </w:pPr>
      <w:r w:rsidRPr="00796685">
        <w:t>Proposal Title</w:t>
      </w:r>
    </w:p>
    <w:p w14:paraId="58B2935C" w14:textId="77777777" w:rsidR="003125CC" w:rsidRPr="00796685" w:rsidRDefault="003125CC" w:rsidP="003125CC">
      <w:pPr>
        <w:pStyle w:val="ListParagraph"/>
        <w:numPr>
          <w:ilvl w:val="0"/>
          <w:numId w:val="1"/>
        </w:numPr>
        <w:autoSpaceDE w:val="0"/>
        <w:autoSpaceDN w:val="0"/>
        <w:adjustRightInd w:val="0"/>
        <w:spacing w:before="0"/>
        <w:jc w:val="left"/>
      </w:pPr>
      <w:r w:rsidRPr="00796685">
        <w:t>Period of Performance (Start and End dates)</w:t>
      </w:r>
    </w:p>
    <w:p w14:paraId="55CC1281" w14:textId="77777777" w:rsidR="003125CC" w:rsidRPr="00796685" w:rsidRDefault="003125CC" w:rsidP="003125CC">
      <w:pPr>
        <w:pStyle w:val="ListParagraph"/>
        <w:numPr>
          <w:ilvl w:val="0"/>
          <w:numId w:val="1"/>
        </w:numPr>
        <w:autoSpaceDE w:val="0"/>
        <w:autoSpaceDN w:val="0"/>
        <w:adjustRightInd w:val="0"/>
        <w:spacing w:before="0"/>
        <w:jc w:val="left"/>
      </w:pPr>
      <w:r w:rsidRPr="00796685">
        <w:t>Summary (Draft OK)</w:t>
      </w:r>
    </w:p>
    <w:p w14:paraId="10EEAFCA" w14:textId="77777777" w:rsidR="003125CC" w:rsidRPr="00796685" w:rsidRDefault="003125CC" w:rsidP="003125CC">
      <w:pPr>
        <w:pStyle w:val="ListParagraph"/>
        <w:numPr>
          <w:ilvl w:val="1"/>
          <w:numId w:val="3"/>
        </w:numPr>
        <w:autoSpaceDE w:val="0"/>
        <w:autoSpaceDN w:val="0"/>
        <w:adjustRightInd w:val="0"/>
        <w:spacing w:before="0"/>
        <w:jc w:val="left"/>
      </w:pPr>
      <w:r w:rsidRPr="00796685">
        <w:t>Note: For NSF submissions, the draft Summary must address the following before VBA can proceed with their reviews/approvals:</w:t>
      </w:r>
    </w:p>
    <w:p w14:paraId="2FDA9274" w14:textId="77777777" w:rsidR="003125CC" w:rsidRPr="00796685" w:rsidRDefault="003125CC" w:rsidP="003E5422">
      <w:pPr>
        <w:pStyle w:val="ListParagraph"/>
        <w:numPr>
          <w:ilvl w:val="2"/>
          <w:numId w:val="43"/>
        </w:numPr>
        <w:autoSpaceDE w:val="0"/>
        <w:autoSpaceDN w:val="0"/>
        <w:adjustRightInd w:val="0"/>
        <w:spacing w:before="0"/>
        <w:jc w:val="left"/>
      </w:pPr>
      <w:bookmarkStart w:id="0" w:name="_GoBack"/>
      <w:r w:rsidRPr="00796685">
        <w:t>Overview</w:t>
      </w:r>
    </w:p>
    <w:p w14:paraId="6F313D36" w14:textId="719DB972" w:rsidR="003125CC" w:rsidRPr="00796685" w:rsidRDefault="003125CC" w:rsidP="003E5422">
      <w:pPr>
        <w:pStyle w:val="ListParagraph"/>
        <w:numPr>
          <w:ilvl w:val="2"/>
          <w:numId w:val="43"/>
        </w:numPr>
        <w:autoSpaceDE w:val="0"/>
        <w:autoSpaceDN w:val="0"/>
        <w:adjustRightInd w:val="0"/>
        <w:spacing w:before="0"/>
        <w:jc w:val="left"/>
      </w:pPr>
      <w:r w:rsidRPr="00796685">
        <w:t>Intellectual Merit</w:t>
      </w:r>
    </w:p>
    <w:p w14:paraId="4F062EFC" w14:textId="77777777" w:rsidR="000E2974" w:rsidRPr="00796685" w:rsidRDefault="000E2974" w:rsidP="003E5422">
      <w:pPr>
        <w:pStyle w:val="ListParagraph"/>
        <w:numPr>
          <w:ilvl w:val="2"/>
          <w:numId w:val="43"/>
        </w:numPr>
        <w:autoSpaceDE w:val="0"/>
        <w:autoSpaceDN w:val="0"/>
        <w:adjustRightInd w:val="0"/>
        <w:spacing w:before="0"/>
        <w:jc w:val="left"/>
      </w:pPr>
      <w:r w:rsidRPr="00796685">
        <w:t>Broader Impacts</w:t>
      </w:r>
    </w:p>
    <w:bookmarkEnd w:id="0"/>
    <w:p w14:paraId="3B4568D1" w14:textId="4AE039C2" w:rsidR="003125CC" w:rsidRPr="00796685" w:rsidRDefault="003125CC" w:rsidP="003125CC">
      <w:pPr>
        <w:autoSpaceDE w:val="0"/>
        <w:autoSpaceDN w:val="0"/>
        <w:adjustRightInd w:val="0"/>
        <w:spacing w:after="0" w:line="240" w:lineRule="auto"/>
        <w:rPr>
          <w:rFonts w:ascii="Arial" w:hAnsi="Arial" w:cs="Arial"/>
          <w:i/>
        </w:rPr>
      </w:pPr>
      <w:r w:rsidRPr="00796685">
        <w:rPr>
          <w:rFonts w:ascii="Arial" w:hAnsi="Arial" w:cs="Arial"/>
          <w:i/>
        </w:rPr>
        <w:t xml:space="preserve">*Refer to NSF’s </w:t>
      </w:r>
      <w:r w:rsidR="0086062F">
        <w:rPr>
          <w:rFonts w:ascii="Arial" w:hAnsi="Arial" w:cs="Arial"/>
          <w:i/>
        </w:rPr>
        <w:t>Proposal and Award Policies and Procedures Guide</w:t>
      </w:r>
      <w:r w:rsidRPr="00796685">
        <w:rPr>
          <w:rFonts w:ascii="Arial" w:hAnsi="Arial" w:cs="Arial"/>
          <w:i/>
        </w:rPr>
        <w:t xml:space="preserve"> for additional Project Summary formatting guidelines when preparing your finalized abstract.</w:t>
      </w:r>
    </w:p>
    <w:p w14:paraId="70D2E9A6" w14:textId="77777777" w:rsidR="003125CC" w:rsidRPr="00796685" w:rsidRDefault="003125CC" w:rsidP="003125CC">
      <w:pPr>
        <w:pStyle w:val="ListParagraph"/>
        <w:numPr>
          <w:ilvl w:val="0"/>
          <w:numId w:val="1"/>
        </w:numPr>
        <w:autoSpaceDE w:val="0"/>
        <w:autoSpaceDN w:val="0"/>
        <w:adjustRightInd w:val="0"/>
        <w:spacing w:before="0"/>
        <w:jc w:val="left"/>
      </w:pPr>
      <w:r w:rsidRPr="00796685">
        <w:t>Budget</w:t>
      </w:r>
      <w:r w:rsidR="00C04D06" w:rsidRPr="00796685">
        <w:t xml:space="preserve"> outline (Budget and budget justification will</w:t>
      </w:r>
      <w:r w:rsidR="00540ACB" w:rsidRPr="00796685">
        <w:t xml:space="preserve"> be</w:t>
      </w:r>
      <w:r w:rsidR="00C04D06" w:rsidRPr="00796685">
        <w:t xml:space="preserve"> created by Research Administrator based on the information provided)</w:t>
      </w:r>
    </w:p>
    <w:p w14:paraId="3587CE9A" w14:textId="0C63A7A7" w:rsidR="003125CC" w:rsidRPr="00796685" w:rsidRDefault="003125CC" w:rsidP="0086062F">
      <w:pPr>
        <w:autoSpaceDE w:val="0"/>
        <w:autoSpaceDN w:val="0"/>
        <w:adjustRightInd w:val="0"/>
        <w:spacing w:after="0" w:line="240" w:lineRule="auto"/>
        <w:ind w:left="720" w:hanging="360"/>
        <w:rPr>
          <w:rFonts w:ascii="Arial" w:hAnsi="Arial" w:cs="Arial"/>
        </w:rPr>
      </w:pPr>
      <w:r w:rsidRPr="00796685">
        <w:rPr>
          <w:rFonts w:ascii="Arial" w:hAnsi="Arial" w:cs="Arial"/>
        </w:rPr>
        <w:t>7.</w:t>
      </w:r>
      <w:r w:rsidRPr="00796685">
        <w:rPr>
          <w:rFonts w:ascii="Arial" w:hAnsi="Arial" w:cs="Arial"/>
        </w:rPr>
        <w:tab/>
        <w:t xml:space="preserve">For proposals that include other universities as </w:t>
      </w:r>
      <w:proofErr w:type="spellStart"/>
      <w:r w:rsidR="00F0127B">
        <w:rPr>
          <w:rFonts w:ascii="Arial" w:hAnsi="Arial" w:cs="Arial"/>
        </w:rPr>
        <w:t>s</w:t>
      </w:r>
      <w:r w:rsidR="00F0127B" w:rsidRPr="00796685">
        <w:rPr>
          <w:rFonts w:ascii="Arial" w:hAnsi="Arial" w:cs="Arial"/>
        </w:rPr>
        <w:t>ubawards</w:t>
      </w:r>
      <w:proofErr w:type="spellEnd"/>
      <w:r w:rsidRPr="00796685">
        <w:rPr>
          <w:rFonts w:ascii="Arial" w:hAnsi="Arial" w:cs="Arial"/>
        </w:rPr>
        <w:t>, the following are also needed:</w:t>
      </w:r>
      <w:r w:rsidR="00717D6C">
        <w:rPr>
          <w:rFonts w:ascii="Arial" w:hAnsi="Arial" w:cs="Arial"/>
        </w:rPr>
        <w:t xml:space="preserve"> </w:t>
      </w:r>
      <w:r w:rsidRPr="00796685">
        <w:rPr>
          <w:rFonts w:ascii="Arial" w:hAnsi="Arial" w:cs="Arial"/>
        </w:rPr>
        <w:t>(amount of time required to obtain the following documents depends on the other university’s timelines)</w:t>
      </w:r>
    </w:p>
    <w:p w14:paraId="360DB2ED" w14:textId="77777777" w:rsidR="00C04D06" w:rsidRPr="00796685" w:rsidRDefault="00C04D06" w:rsidP="003125CC">
      <w:pPr>
        <w:autoSpaceDE w:val="0"/>
        <w:autoSpaceDN w:val="0"/>
        <w:adjustRightInd w:val="0"/>
        <w:spacing w:after="0" w:line="240" w:lineRule="auto"/>
        <w:rPr>
          <w:rFonts w:ascii="Arial" w:hAnsi="Arial" w:cs="Arial"/>
        </w:rPr>
      </w:pPr>
    </w:p>
    <w:p w14:paraId="469604CA" w14:textId="0D0A7746" w:rsidR="00540ACB" w:rsidRPr="00796685" w:rsidRDefault="00540ACB" w:rsidP="003125CC">
      <w:pPr>
        <w:pStyle w:val="ListParagraph"/>
        <w:numPr>
          <w:ilvl w:val="1"/>
          <w:numId w:val="2"/>
        </w:numPr>
        <w:autoSpaceDE w:val="0"/>
        <w:autoSpaceDN w:val="0"/>
        <w:adjustRightInd w:val="0"/>
        <w:spacing w:before="0"/>
        <w:jc w:val="left"/>
      </w:pPr>
      <w:r w:rsidRPr="00796685">
        <w:rPr>
          <w:highlight w:val="yellow"/>
        </w:rPr>
        <w:t xml:space="preserve">Contact information for </w:t>
      </w:r>
      <w:proofErr w:type="spellStart"/>
      <w:r w:rsidRPr="00796685">
        <w:rPr>
          <w:highlight w:val="yellow"/>
        </w:rPr>
        <w:t>subaward</w:t>
      </w:r>
      <w:proofErr w:type="spellEnd"/>
      <w:r w:rsidR="00825DBC">
        <w:t xml:space="preserve"> PI</w:t>
      </w:r>
      <w:r w:rsidR="0086062F">
        <w:t xml:space="preserve"> and </w:t>
      </w:r>
      <w:r w:rsidR="00825DBC">
        <w:t>admin staff</w:t>
      </w:r>
    </w:p>
    <w:p w14:paraId="0442994C" w14:textId="77777777" w:rsidR="00540ACB" w:rsidRPr="00796685" w:rsidRDefault="00540ACB" w:rsidP="00540ACB">
      <w:pPr>
        <w:pStyle w:val="ListParagraph"/>
        <w:numPr>
          <w:ilvl w:val="1"/>
          <w:numId w:val="2"/>
        </w:numPr>
        <w:autoSpaceDE w:val="0"/>
        <w:autoSpaceDN w:val="0"/>
        <w:adjustRightInd w:val="0"/>
        <w:spacing w:before="0"/>
        <w:jc w:val="left"/>
      </w:pPr>
      <w:proofErr w:type="spellStart"/>
      <w:r w:rsidRPr="00796685">
        <w:t>Subaward</w:t>
      </w:r>
      <w:proofErr w:type="spellEnd"/>
      <w:r w:rsidRPr="00796685">
        <w:t xml:space="preserve"> Budget</w:t>
      </w:r>
    </w:p>
    <w:p w14:paraId="09FF98E8" w14:textId="77777777" w:rsidR="003125CC" w:rsidRPr="00796685" w:rsidRDefault="003125CC" w:rsidP="003125CC">
      <w:pPr>
        <w:pStyle w:val="ListParagraph"/>
        <w:numPr>
          <w:ilvl w:val="1"/>
          <w:numId w:val="2"/>
        </w:numPr>
        <w:autoSpaceDE w:val="0"/>
        <w:autoSpaceDN w:val="0"/>
        <w:adjustRightInd w:val="0"/>
        <w:spacing w:before="0"/>
        <w:jc w:val="left"/>
      </w:pPr>
      <w:proofErr w:type="spellStart"/>
      <w:r w:rsidRPr="00796685">
        <w:t>Subaward</w:t>
      </w:r>
      <w:proofErr w:type="spellEnd"/>
      <w:r w:rsidRPr="00796685">
        <w:t xml:space="preserve"> Institutional Commitment </w:t>
      </w:r>
      <w:r w:rsidRPr="00796685">
        <w:rPr>
          <w:highlight w:val="yellow"/>
        </w:rPr>
        <w:t>(</w:t>
      </w:r>
      <w:proofErr w:type="spellStart"/>
      <w:r w:rsidRPr="00796685">
        <w:rPr>
          <w:highlight w:val="yellow"/>
        </w:rPr>
        <w:t>Subrecipient</w:t>
      </w:r>
      <w:proofErr w:type="spellEnd"/>
      <w:r w:rsidRPr="00796685">
        <w:rPr>
          <w:highlight w:val="yellow"/>
        </w:rPr>
        <w:t xml:space="preserve"> Certification Form Preferred)</w:t>
      </w:r>
    </w:p>
    <w:p w14:paraId="2D99BAC6" w14:textId="77777777" w:rsidR="003125CC" w:rsidRPr="00796685" w:rsidRDefault="003125CC" w:rsidP="003125CC">
      <w:pPr>
        <w:pStyle w:val="ListParagraph"/>
        <w:numPr>
          <w:ilvl w:val="1"/>
          <w:numId w:val="2"/>
        </w:numPr>
        <w:autoSpaceDE w:val="0"/>
        <w:autoSpaceDN w:val="0"/>
        <w:adjustRightInd w:val="0"/>
        <w:spacing w:before="0"/>
        <w:jc w:val="left"/>
      </w:pPr>
      <w:proofErr w:type="spellStart"/>
      <w:r w:rsidRPr="00796685">
        <w:t>Subaward</w:t>
      </w:r>
      <w:proofErr w:type="spellEnd"/>
      <w:r w:rsidRPr="00796685">
        <w:t xml:space="preserve"> Statement of Work</w:t>
      </w:r>
    </w:p>
    <w:p w14:paraId="7D9F0422" w14:textId="77777777" w:rsidR="003125CC" w:rsidRPr="00796685" w:rsidRDefault="003125CC" w:rsidP="003125CC">
      <w:pPr>
        <w:pStyle w:val="ListParagraph"/>
        <w:numPr>
          <w:ilvl w:val="1"/>
          <w:numId w:val="2"/>
        </w:numPr>
        <w:autoSpaceDE w:val="0"/>
        <w:autoSpaceDN w:val="0"/>
        <w:adjustRightInd w:val="0"/>
        <w:spacing w:before="0"/>
        <w:jc w:val="left"/>
      </w:pPr>
      <w:proofErr w:type="spellStart"/>
      <w:r w:rsidRPr="00796685">
        <w:t>Subaward</w:t>
      </w:r>
      <w:proofErr w:type="spellEnd"/>
      <w:r w:rsidRPr="00796685">
        <w:t xml:space="preserve"> Budget Justification</w:t>
      </w:r>
    </w:p>
    <w:p w14:paraId="586E941F" w14:textId="77777777" w:rsidR="003125CC" w:rsidRPr="00796685" w:rsidRDefault="003125CC" w:rsidP="003125CC">
      <w:pPr>
        <w:pStyle w:val="ListParagraph"/>
        <w:numPr>
          <w:ilvl w:val="1"/>
          <w:numId w:val="2"/>
        </w:numPr>
        <w:autoSpaceDE w:val="0"/>
        <w:autoSpaceDN w:val="0"/>
        <w:adjustRightInd w:val="0"/>
        <w:spacing w:before="0"/>
        <w:jc w:val="left"/>
      </w:pPr>
      <w:proofErr w:type="spellStart"/>
      <w:r w:rsidRPr="00796685">
        <w:t>Biosketch</w:t>
      </w:r>
      <w:proofErr w:type="spellEnd"/>
      <w:r w:rsidR="00540ACB" w:rsidRPr="00796685">
        <w:t xml:space="preserve"> and/or other forms (Depending on agency)</w:t>
      </w:r>
    </w:p>
    <w:p w14:paraId="25354833" w14:textId="77777777" w:rsidR="00540ACB" w:rsidRPr="00796685" w:rsidRDefault="00540ACB" w:rsidP="00540ACB">
      <w:pPr>
        <w:pStyle w:val="ListParagraph"/>
        <w:autoSpaceDE w:val="0"/>
        <w:autoSpaceDN w:val="0"/>
        <w:adjustRightInd w:val="0"/>
        <w:spacing w:before="0"/>
        <w:ind w:left="1440" w:firstLine="0"/>
        <w:jc w:val="left"/>
      </w:pPr>
    </w:p>
    <w:p w14:paraId="081F8554" w14:textId="19D9A691" w:rsidR="00C04D06" w:rsidRPr="00796685" w:rsidRDefault="00540680" w:rsidP="00540680">
      <w:pPr>
        <w:autoSpaceDE w:val="0"/>
        <w:autoSpaceDN w:val="0"/>
        <w:adjustRightInd w:val="0"/>
        <w:ind w:firstLine="360"/>
        <w:rPr>
          <w:rFonts w:ascii="Arial" w:hAnsi="Arial" w:cs="Arial"/>
        </w:rPr>
      </w:pPr>
      <w:r w:rsidRPr="00796685">
        <w:rPr>
          <w:rFonts w:ascii="Arial" w:hAnsi="Arial" w:cs="Arial"/>
        </w:rPr>
        <w:t>8.</w:t>
      </w:r>
      <w:r w:rsidRPr="00796685">
        <w:rPr>
          <w:rFonts w:ascii="Arial" w:hAnsi="Arial" w:cs="Arial"/>
        </w:rPr>
        <w:tab/>
        <w:t xml:space="preserve"> </w:t>
      </w:r>
      <w:r w:rsidR="00C04D06" w:rsidRPr="00796685">
        <w:rPr>
          <w:rFonts w:ascii="Arial" w:hAnsi="Arial" w:cs="Arial"/>
        </w:rPr>
        <w:t xml:space="preserve">PIs who are proposing to receive support from the US DHHS, including NIH, CDC, HRSA and AHRQ, must also make an </w:t>
      </w:r>
      <w:r w:rsidR="00C04D06" w:rsidRPr="00796685">
        <w:rPr>
          <w:rFonts w:ascii="Arial" w:hAnsi="Arial" w:cs="Arial"/>
          <w:highlight w:val="yellow"/>
        </w:rPr>
        <w:t>annual</w:t>
      </w:r>
      <w:r w:rsidR="000E2974" w:rsidRPr="00796685">
        <w:rPr>
          <w:rFonts w:ascii="Arial" w:hAnsi="Arial" w:cs="Arial"/>
          <w:highlight w:val="yellow"/>
        </w:rPr>
        <w:t xml:space="preserve"> Conflict of Interest (COI)</w:t>
      </w:r>
      <w:r w:rsidR="00C04D06" w:rsidRPr="00796685">
        <w:rPr>
          <w:rFonts w:ascii="Arial" w:hAnsi="Arial" w:cs="Arial"/>
          <w:highlight w:val="yellow"/>
        </w:rPr>
        <w:t xml:space="preserve"> disclosure</w:t>
      </w:r>
      <w:r w:rsidR="004869C5">
        <w:rPr>
          <w:rFonts w:ascii="Arial" w:hAnsi="Arial" w:cs="Arial"/>
          <w:highlight w:val="yellow"/>
        </w:rPr>
        <w:t>,</w:t>
      </w:r>
      <w:r w:rsidR="000E2974" w:rsidRPr="00796685">
        <w:rPr>
          <w:rFonts w:ascii="Arial" w:hAnsi="Arial" w:cs="Arial"/>
          <w:highlight w:val="yellow"/>
        </w:rPr>
        <w:t xml:space="preserve"> complete COI training (training requirement is needed every 4 years)</w:t>
      </w:r>
      <w:r w:rsidR="004869C5">
        <w:rPr>
          <w:rFonts w:ascii="Arial" w:hAnsi="Arial" w:cs="Arial"/>
        </w:rPr>
        <w:t>, and report</w:t>
      </w:r>
      <w:r w:rsidR="00C04D06" w:rsidRPr="00796685">
        <w:rPr>
          <w:rFonts w:ascii="Arial" w:hAnsi="Arial" w:cs="Arial"/>
        </w:rPr>
        <w:t xml:space="preserve"> all financial interests related to the institutional responsibilities to USC, regardless of whether any of these interests </w:t>
      </w:r>
      <w:r w:rsidR="00C04D06" w:rsidRPr="00796685">
        <w:rPr>
          <w:rFonts w:ascii="Arial" w:hAnsi="Arial" w:cs="Arial"/>
        </w:rPr>
        <w:lastRenderedPageBreak/>
        <w:t>give rise to COI related to their research</w:t>
      </w:r>
      <w:r w:rsidR="004869C5">
        <w:rPr>
          <w:rFonts w:ascii="Arial" w:hAnsi="Arial" w:cs="Arial"/>
        </w:rPr>
        <w:t xml:space="preserve">, </w:t>
      </w:r>
      <w:r w:rsidR="00C04D06" w:rsidRPr="00796685">
        <w:rPr>
          <w:rFonts w:ascii="Arial" w:hAnsi="Arial" w:cs="Arial"/>
        </w:rPr>
        <w:t xml:space="preserve">through USC </w:t>
      </w:r>
      <w:proofErr w:type="spellStart"/>
      <w:r w:rsidR="00C04D06" w:rsidRPr="00796685">
        <w:rPr>
          <w:rFonts w:ascii="Arial" w:hAnsi="Arial" w:cs="Arial"/>
        </w:rPr>
        <w:t>diSClose</w:t>
      </w:r>
      <w:proofErr w:type="spellEnd"/>
      <w:r w:rsidR="00C04D06" w:rsidRPr="00796685">
        <w:rPr>
          <w:rFonts w:ascii="Arial" w:hAnsi="Arial" w:cs="Arial"/>
        </w:rPr>
        <w:t xml:space="preserve">.  </w:t>
      </w:r>
      <w:r w:rsidR="00C04D06" w:rsidRPr="00796685">
        <w:rPr>
          <w:rFonts w:ascii="Arial" w:hAnsi="Arial" w:cs="Arial"/>
          <w:b/>
        </w:rPr>
        <w:t xml:space="preserve">Proposals that require </w:t>
      </w:r>
      <w:proofErr w:type="spellStart"/>
      <w:r w:rsidR="00C04D06" w:rsidRPr="00796685">
        <w:rPr>
          <w:rFonts w:ascii="Arial" w:hAnsi="Arial" w:cs="Arial"/>
          <w:b/>
        </w:rPr>
        <w:t>diSClose</w:t>
      </w:r>
      <w:proofErr w:type="spellEnd"/>
      <w:r w:rsidR="00C04D06" w:rsidRPr="00796685">
        <w:rPr>
          <w:rFonts w:ascii="Arial" w:hAnsi="Arial" w:cs="Arial"/>
          <w:b/>
        </w:rPr>
        <w:t xml:space="preserve"> will NOT be </w:t>
      </w:r>
      <w:r w:rsidRPr="00796685">
        <w:rPr>
          <w:rFonts w:ascii="Arial" w:hAnsi="Arial" w:cs="Arial"/>
          <w:b/>
        </w:rPr>
        <w:t>submitted</w:t>
      </w:r>
      <w:r w:rsidR="00C04D06" w:rsidRPr="00796685">
        <w:rPr>
          <w:rFonts w:ascii="Arial" w:hAnsi="Arial" w:cs="Arial"/>
          <w:b/>
        </w:rPr>
        <w:t xml:space="preserve"> by </w:t>
      </w:r>
      <w:r w:rsidRPr="00796685">
        <w:rPr>
          <w:rFonts w:ascii="Arial" w:hAnsi="Arial" w:cs="Arial"/>
          <w:b/>
        </w:rPr>
        <w:t>the University</w:t>
      </w:r>
      <w:r w:rsidR="00C04D06" w:rsidRPr="00796685">
        <w:rPr>
          <w:rFonts w:ascii="Arial" w:hAnsi="Arial" w:cs="Arial"/>
          <w:b/>
        </w:rPr>
        <w:t xml:space="preserve"> unless </w:t>
      </w:r>
      <w:proofErr w:type="spellStart"/>
      <w:r w:rsidR="00C04D06" w:rsidRPr="00796685">
        <w:rPr>
          <w:rFonts w:ascii="Arial" w:hAnsi="Arial" w:cs="Arial"/>
          <w:b/>
        </w:rPr>
        <w:t>diSClose</w:t>
      </w:r>
      <w:proofErr w:type="spellEnd"/>
      <w:r w:rsidR="00C04D06" w:rsidRPr="00796685">
        <w:rPr>
          <w:rFonts w:ascii="Arial" w:hAnsi="Arial" w:cs="Arial"/>
          <w:b/>
        </w:rPr>
        <w:t xml:space="preserve"> has been completed.</w:t>
      </w:r>
    </w:p>
    <w:p w14:paraId="3C4A8EDB" w14:textId="6945AB3C" w:rsidR="003125CC" w:rsidRPr="00796685" w:rsidRDefault="003125CC" w:rsidP="00540680">
      <w:pPr>
        <w:autoSpaceDE w:val="0"/>
        <w:autoSpaceDN w:val="0"/>
        <w:adjustRightInd w:val="0"/>
        <w:spacing w:after="0" w:line="240" w:lineRule="auto"/>
        <w:rPr>
          <w:rFonts w:ascii="Arial" w:hAnsi="Arial" w:cs="Arial"/>
        </w:rPr>
      </w:pPr>
      <w:r w:rsidRPr="00796685">
        <w:rPr>
          <w:rFonts w:ascii="Arial" w:hAnsi="Arial" w:cs="Arial"/>
        </w:rPr>
        <w:t>While you are working on the technical portion of your proposal, the above items will allow us to begin the USC approval processes</w:t>
      </w:r>
      <w:r w:rsidR="00C47BD3">
        <w:rPr>
          <w:rFonts w:ascii="Arial" w:hAnsi="Arial" w:cs="Arial"/>
        </w:rPr>
        <w:t>.  It</w:t>
      </w:r>
      <w:r w:rsidRPr="00796685">
        <w:rPr>
          <w:rFonts w:ascii="Arial" w:hAnsi="Arial" w:cs="Arial"/>
        </w:rPr>
        <w:t xml:space="preserve"> </w:t>
      </w:r>
      <w:r w:rsidR="00C47BD3">
        <w:rPr>
          <w:rFonts w:ascii="Arial" w:hAnsi="Arial" w:cs="Arial"/>
        </w:rPr>
        <w:t xml:space="preserve">will also </w:t>
      </w:r>
      <w:r w:rsidRPr="00796685">
        <w:rPr>
          <w:rFonts w:ascii="Arial" w:hAnsi="Arial" w:cs="Arial"/>
        </w:rPr>
        <w:t>help</w:t>
      </w:r>
      <w:r w:rsidR="00C47BD3">
        <w:rPr>
          <w:rFonts w:ascii="Arial" w:hAnsi="Arial" w:cs="Arial"/>
        </w:rPr>
        <w:t xml:space="preserve"> us</w:t>
      </w:r>
      <w:r w:rsidRPr="00796685">
        <w:rPr>
          <w:rFonts w:ascii="Arial" w:hAnsi="Arial" w:cs="Arial"/>
        </w:rPr>
        <w:t xml:space="preserve"> generate all other documents required by the agencies for your submissions.</w:t>
      </w:r>
    </w:p>
    <w:p w14:paraId="135728E6" w14:textId="77777777" w:rsidR="00540680" w:rsidRPr="00796685" w:rsidRDefault="00540680" w:rsidP="00540680">
      <w:pPr>
        <w:autoSpaceDE w:val="0"/>
        <w:autoSpaceDN w:val="0"/>
        <w:adjustRightInd w:val="0"/>
        <w:spacing w:after="0" w:line="240" w:lineRule="auto"/>
        <w:rPr>
          <w:rFonts w:ascii="Arial" w:hAnsi="Arial" w:cs="Arial"/>
        </w:rPr>
      </w:pPr>
    </w:p>
    <w:p w14:paraId="11C8C205" w14:textId="278487AD" w:rsidR="00540680" w:rsidRPr="00796685" w:rsidRDefault="00540680" w:rsidP="00540680">
      <w:pPr>
        <w:autoSpaceDE w:val="0"/>
        <w:autoSpaceDN w:val="0"/>
        <w:adjustRightInd w:val="0"/>
        <w:spacing w:after="0" w:line="240" w:lineRule="auto"/>
        <w:rPr>
          <w:rFonts w:ascii="Arial" w:hAnsi="Arial" w:cs="Arial"/>
        </w:rPr>
      </w:pPr>
      <w:r w:rsidRPr="00796685">
        <w:rPr>
          <w:rFonts w:ascii="Arial" w:hAnsi="Arial" w:cs="Arial"/>
        </w:rPr>
        <w:t xml:space="preserve">The standard USC proposal approval turnaround is 6 business days (3 day for </w:t>
      </w:r>
      <w:r w:rsidR="00F0127B" w:rsidRPr="00796685">
        <w:rPr>
          <w:rFonts w:ascii="Arial" w:hAnsi="Arial" w:cs="Arial"/>
        </w:rPr>
        <w:t>V</w:t>
      </w:r>
      <w:r w:rsidR="00F0127B">
        <w:rPr>
          <w:rFonts w:ascii="Arial" w:hAnsi="Arial" w:cs="Arial"/>
        </w:rPr>
        <w:t>iterbi</w:t>
      </w:r>
      <w:r w:rsidR="00F0127B" w:rsidRPr="00796685">
        <w:rPr>
          <w:rFonts w:ascii="Arial" w:hAnsi="Arial" w:cs="Arial"/>
        </w:rPr>
        <w:t xml:space="preserve"> </w:t>
      </w:r>
      <w:r w:rsidRPr="00796685">
        <w:rPr>
          <w:rFonts w:ascii="Arial" w:hAnsi="Arial" w:cs="Arial"/>
        </w:rPr>
        <w:t>and 3 days for DCG).</w:t>
      </w:r>
    </w:p>
    <w:p w14:paraId="5DC7F1B6" w14:textId="77777777" w:rsidR="00540680" w:rsidRPr="00796685" w:rsidRDefault="00540680" w:rsidP="00540680">
      <w:pPr>
        <w:autoSpaceDE w:val="0"/>
        <w:autoSpaceDN w:val="0"/>
        <w:adjustRightInd w:val="0"/>
        <w:spacing w:after="0" w:line="240" w:lineRule="auto"/>
        <w:rPr>
          <w:rFonts w:ascii="Arial" w:hAnsi="Arial" w:cs="Arial"/>
        </w:rPr>
      </w:pPr>
      <w:r w:rsidRPr="00796685">
        <w:rPr>
          <w:rFonts w:ascii="Arial" w:hAnsi="Arial" w:cs="Arial"/>
        </w:rPr>
        <w:t>This timeframe is subject to be extended if proposals involve faculty from other schools (both within and/or outside of USC).</w:t>
      </w:r>
    </w:p>
    <w:p w14:paraId="5A90C049" w14:textId="77777777" w:rsidR="00540680" w:rsidRPr="00796685" w:rsidRDefault="00540680" w:rsidP="00540680">
      <w:pPr>
        <w:autoSpaceDE w:val="0"/>
        <w:autoSpaceDN w:val="0"/>
        <w:adjustRightInd w:val="0"/>
        <w:spacing w:after="0" w:line="240" w:lineRule="auto"/>
        <w:rPr>
          <w:rFonts w:ascii="Arial" w:hAnsi="Arial" w:cs="Arial"/>
        </w:rPr>
      </w:pPr>
    </w:p>
    <w:p w14:paraId="7E2DA34E" w14:textId="6544583F" w:rsidR="00540680" w:rsidRPr="00796685" w:rsidRDefault="00540680" w:rsidP="00540680">
      <w:pPr>
        <w:autoSpaceDE w:val="0"/>
        <w:autoSpaceDN w:val="0"/>
        <w:adjustRightInd w:val="0"/>
        <w:spacing w:after="0" w:line="240" w:lineRule="auto"/>
        <w:rPr>
          <w:rFonts w:ascii="Arial" w:hAnsi="Arial" w:cs="Arial"/>
        </w:rPr>
      </w:pPr>
      <w:r w:rsidRPr="00796685">
        <w:rPr>
          <w:rFonts w:ascii="Arial" w:hAnsi="Arial" w:cs="Arial"/>
        </w:rPr>
        <w:t xml:space="preserve">Please Note: If a budget (or satellite budget) needs to be revised after it has received </w:t>
      </w:r>
      <w:r w:rsidRPr="00796685">
        <w:rPr>
          <w:rFonts w:ascii="Arial" w:hAnsi="Arial" w:cs="Arial"/>
          <w:highlight w:val="yellow"/>
        </w:rPr>
        <w:t>School approval in TARA,</w:t>
      </w:r>
      <w:r w:rsidRPr="00796685">
        <w:rPr>
          <w:rFonts w:ascii="Arial" w:hAnsi="Arial" w:cs="Arial"/>
        </w:rPr>
        <w:t xml:space="preserve"> it will be rerouted for updating and re</w:t>
      </w:r>
      <w:r w:rsidR="00F0127B">
        <w:rPr>
          <w:rFonts w:ascii="Arial" w:hAnsi="Arial" w:cs="Arial"/>
        </w:rPr>
        <w:t>-</w:t>
      </w:r>
      <w:r w:rsidRPr="00796685">
        <w:rPr>
          <w:rFonts w:ascii="Arial" w:hAnsi="Arial" w:cs="Arial"/>
        </w:rPr>
        <w:t>approvals.</w:t>
      </w:r>
    </w:p>
    <w:p w14:paraId="37DEF207" w14:textId="77777777" w:rsidR="00540680" w:rsidRPr="00796685" w:rsidRDefault="00540680" w:rsidP="00540680">
      <w:pPr>
        <w:autoSpaceDE w:val="0"/>
        <w:autoSpaceDN w:val="0"/>
        <w:adjustRightInd w:val="0"/>
        <w:spacing w:after="0" w:line="240" w:lineRule="auto"/>
        <w:rPr>
          <w:rFonts w:ascii="Arial" w:hAnsi="Arial" w:cs="Arial"/>
        </w:rPr>
      </w:pPr>
    </w:p>
    <w:p w14:paraId="7EF7D8C5" w14:textId="77777777" w:rsidR="00540680" w:rsidRPr="00796685" w:rsidRDefault="00540680" w:rsidP="00540680">
      <w:pPr>
        <w:autoSpaceDE w:val="0"/>
        <w:autoSpaceDN w:val="0"/>
        <w:adjustRightInd w:val="0"/>
        <w:spacing w:after="0" w:line="240" w:lineRule="auto"/>
        <w:rPr>
          <w:rFonts w:ascii="Arial" w:hAnsi="Arial" w:cs="Arial"/>
        </w:rPr>
      </w:pPr>
      <w:r w:rsidRPr="00796685">
        <w:rPr>
          <w:rFonts w:ascii="Arial" w:hAnsi="Arial" w:cs="Arial"/>
        </w:rPr>
        <w:t>*Research administration in V</w:t>
      </w:r>
      <w:r w:rsidR="000E2974" w:rsidRPr="00796685">
        <w:rPr>
          <w:rFonts w:ascii="Arial" w:hAnsi="Arial" w:cs="Arial"/>
        </w:rPr>
        <w:t>iterbi</w:t>
      </w:r>
      <w:r w:rsidRPr="00796685">
        <w:rPr>
          <w:rFonts w:ascii="Arial" w:hAnsi="Arial" w:cs="Arial"/>
        </w:rPr>
        <w:t xml:space="preserve"> and USC’s Contracts and Grants not only provides required approvals, but also, if allowed adequate time, assists in reviewing all non-technical proposal components for submission accuracies per agency solicitations, taking into consideration agency policies and guidelines. This eliminates possible submission errors and increases the success rate of your proposals.</w:t>
      </w:r>
    </w:p>
    <w:p w14:paraId="054402CB" w14:textId="77777777" w:rsidR="00540680" w:rsidRPr="00796685" w:rsidRDefault="00540680" w:rsidP="00540680">
      <w:pPr>
        <w:autoSpaceDE w:val="0"/>
        <w:autoSpaceDN w:val="0"/>
        <w:adjustRightInd w:val="0"/>
        <w:spacing w:after="0" w:line="240" w:lineRule="auto"/>
        <w:rPr>
          <w:rFonts w:ascii="Arial" w:hAnsi="Arial" w:cs="Arial"/>
        </w:rPr>
      </w:pPr>
    </w:p>
    <w:p w14:paraId="1D2BD7BA" w14:textId="77777777" w:rsidR="00540680" w:rsidRPr="00796685" w:rsidRDefault="00540680" w:rsidP="00540680">
      <w:pPr>
        <w:autoSpaceDE w:val="0"/>
        <w:autoSpaceDN w:val="0"/>
        <w:adjustRightInd w:val="0"/>
        <w:spacing w:after="0" w:line="240" w:lineRule="auto"/>
        <w:rPr>
          <w:rFonts w:ascii="Arial" w:hAnsi="Arial" w:cs="Arial"/>
        </w:rPr>
      </w:pPr>
      <w:r w:rsidRPr="00796685">
        <w:rPr>
          <w:rFonts w:ascii="Arial" w:hAnsi="Arial" w:cs="Arial"/>
        </w:rPr>
        <w:t>************************************************************************</w:t>
      </w:r>
    </w:p>
    <w:p w14:paraId="35FFB3F7" w14:textId="77777777" w:rsidR="00540680" w:rsidRPr="00796685" w:rsidRDefault="00540680" w:rsidP="003125CC">
      <w:pPr>
        <w:autoSpaceDE w:val="0"/>
        <w:autoSpaceDN w:val="0"/>
        <w:adjustRightInd w:val="0"/>
        <w:spacing w:after="0" w:line="240" w:lineRule="auto"/>
        <w:rPr>
          <w:rFonts w:ascii="Arial" w:hAnsi="Arial" w:cs="Arial"/>
        </w:rPr>
      </w:pPr>
    </w:p>
    <w:p w14:paraId="2DA7E9D1" w14:textId="77777777" w:rsidR="003125CC" w:rsidRPr="00796685" w:rsidRDefault="003125CC" w:rsidP="0086383E">
      <w:pPr>
        <w:spacing w:after="0" w:line="240" w:lineRule="auto"/>
        <w:rPr>
          <w:rFonts w:ascii="Arial" w:hAnsi="Arial" w:cs="Arial"/>
        </w:rPr>
      </w:pPr>
    </w:p>
    <w:p w14:paraId="1DC1BDA9" w14:textId="77777777" w:rsidR="001227E6" w:rsidRPr="00796685" w:rsidRDefault="001227E6" w:rsidP="001227E6">
      <w:pPr>
        <w:autoSpaceDE w:val="0"/>
        <w:autoSpaceDN w:val="0"/>
        <w:adjustRightInd w:val="0"/>
        <w:spacing w:after="0" w:line="240" w:lineRule="auto"/>
        <w:contextualSpacing/>
        <w:rPr>
          <w:rFonts w:ascii="Arial" w:hAnsi="Arial" w:cs="Arial"/>
          <w:b/>
        </w:rPr>
      </w:pPr>
      <w:r w:rsidRPr="00796685">
        <w:rPr>
          <w:rFonts w:ascii="Arial" w:hAnsi="Arial" w:cs="Arial"/>
          <w:b/>
        </w:rPr>
        <w:t>Departmental Proposal Preparation Process Outline</w:t>
      </w:r>
    </w:p>
    <w:p w14:paraId="2C95C1DB" w14:textId="77777777" w:rsidR="001227E6" w:rsidRPr="00796685" w:rsidRDefault="001227E6" w:rsidP="001227E6">
      <w:pPr>
        <w:pStyle w:val="ListParagraph"/>
        <w:numPr>
          <w:ilvl w:val="0"/>
          <w:numId w:val="4"/>
        </w:numPr>
        <w:autoSpaceDE w:val="0"/>
        <w:autoSpaceDN w:val="0"/>
        <w:adjustRightInd w:val="0"/>
        <w:spacing w:before="0"/>
        <w:ind w:left="360"/>
        <w:jc w:val="left"/>
      </w:pPr>
      <w:r w:rsidRPr="00796685">
        <w:t>Notify VBA and DCG of the upcoming proposal submission</w:t>
      </w:r>
    </w:p>
    <w:p w14:paraId="083AB0A6" w14:textId="77777777" w:rsidR="001227E6" w:rsidRPr="00796685" w:rsidRDefault="001227E6" w:rsidP="001227E6">
      <w:pPr>
        <w:pStyle w:val="ListParagraph"/>
        <w:numPr>
          <w:ilvl w:val="0"/>
          <w:numId w:val="4"/>
        </w:numPr>
        <w:autoSpaceDE w:val="0"/>
        <w:autoSpaceDN w:val="0"/>
        <w:adjustRightInd w:val="0"/>
        <w:spacing w:before="0"/>
        <w:ind w:left="360"/>
        <w:jc w:val="left"/>
      </w:pPr>
      <w:r w:rsidRPr="00796685">
        <w:t>Review Solicitation</w:t>
      </w:r>
    </w:p>
    <w:p w14:paraId="4E978BB9" w14:textId="30C6FD88" w:rsidR="001227E6" w:rsidRPr="00796685" w:rsidRDefault="001227E6" w:rsidP="001227E6">
      <w:pPr>
        <w:pStyle w:val="ListParagraph"/>
        <w:numPr>
          <w:ilvl w:val="0"/>
          <w:numId w:val="4"/>
        </w:numPr>
        <w:autoSpaceDE w:val="0"/>
        <w:autoSpaceDN w:val="0"/>
        <w:adjustRightInd w:val="0"/>
        <w:spacing w:before="0"/>
        <w:ind w:left="360"/>
        <w:jc w:val="left"/>
      </w:pPr>
      <w:r w:rsidRPr="00796685">
        <w:t>USC Approval</w:t>
      </w:r>
      <w:r w:rsidR="00A07B5C">
        <w:t xml:space="preserve">: </w:t>
      </w:r>
      <w:r w:rsidR="00B0394D" w:rsidRPr="00796685">
        <w:rPr>
          <w:highlight w:val="yellow"/>
        </w:rPr>
        <w:t>TARA</w:t>
      </w:r>
    </w:p>
    <w:p w14:paraId="26D8139F" w14:textId="77777777" w:rsidR="001227E6" w:rsidRPr="00796685" w:rsidRDefault="001227E6" w:rsidP="001227E6">
      <w:pPr>
        <w:pStyle w:val="ListParagraph"/>
        <w:numPr>
          <w:ilvl w:val="2"/>
          <w:numId w:val="11"/>
        </w:numPr>
        <w:autoSpaceDE w:val="0"/>
        <w:autoSpaceDN w:val="0"/>
        <w:adjustRightInd w:val="0"/>
        <w:spacing w:before="0"/>
        <w:ind w:left="720" w:hanging="360"/>
        <w:jc w:val="left"/>
      </w:pPr>
      <w:r w:rsidRPr="00796685">
        <w:t>Title</w:t>
      </w:r>
    </w:p>
    <w:p w14:paraId="4A758551" w14:textId="77777777" w:rsidR="001227E6" w:rsidRPr="00796685" w:rsidRDefault="001227E6" w:rsidP="001227E6">
      <w:pPr>
        <w:pStyle w:val="ListParagraph"/>
        <w:numPr>
          <w:ilvl w:val="2"/>
          <w:numId w:val="11"/>
        </w:numPr>
        <w:autoSpaceDE w:val="0"/>
        <w:autoSpaceDN w:val="0"/>
        <w:adjustRightInd w:val="0"/>
        <w:spacing w:before="0"/>
        <w:ind w:left="720" w:hanging="360"/>
        <w:jc w:val="left"/>
      </w:pPr>
      <w:r w:rsidRPr="00796685">
        <w:t>Agency</w:t>
      </w:r>
    </w:p>
    <w:p w14:paraId="19884401" w14:textId="77777777" w:rsidR="001227E6" w:rsidRPr="00796685" w:rsidRDefault="001227E6" w:rsidP="001227E6">
      <w:pPr>
        <w:pStyle w:val="ListParagraph"/>
        <w:numPr>
          <w:ilvl w:val="2"/>
          <w:numId w:val="11"/>
        </w:numPr>
        <w:autoSpaceDE w:val="0"/>
        <w:autoSpaceDN w:val="0"/>
        <w:adjustRightInd w:val="0"/>
        <w:spacing w:before="0"/>
        <w:ind w:left="720" w:hanging="360"/>
        <w:jc w:val="left"/>
      </w:pPr>
      <w:r w:rsidRPr="00796685">
        <w:t xml:space="preserve">Solicitation </w:t>
      </w:r>
    </w:p>
    <w:p w14:paraId="1BA58A18" w14:textId="77777777" w:rsidR="001227E6" w:rsidRPr="00796685" w:rsidRDefault="001227E6" w:rsidP="001227E6">
      <w:pPr>
        <w:pStyle w:val="ListParagraph"/>
        <w:numPr>
          <w:ilvl w:val="2"/>
          <w:numId w:val="11"/>
        </w:numPr>
        <w:autoSpaceDE w:val="0"/>
        <w:autoSpaceDN w:val="0"/>
        <w:adjustRightInd w:val="0"/>
        <w:spacing w:before="0"/>
        <w:ind w:left="720" w:hanging="360"/>
        <w:jc w:val="left"/>
      </w:pPr>
      <w:r w:rsidRPr="00796685">
        <w:t>Period of Performance</w:t>
      </w:r>
    </w:p>
    <w:p w14:paraId="38AF893F" w14:textId="5CF910FD" w:rsidR="001227E6" w:rsidRPr="00796685" w:rsidRDefault="001227E6" w:rsidP="001227E6">
      <w:pPr>
        <w:pStyle w:val="ListParagraph"/>
        <w:numPr>
          <w:ilvl w:val="2"/>
          <w:numId w:val="11"/>
        </w:numPr>
        <w:autoSpaceDE w:val="0"/>
        <w:autoSpaceDN w:val="0"/>
        <w:adjustRightInd w:val="0"/>
        <w:spacing w:before="0"/>
        <w:ind w:left="720" w:hanging="360"/>
        <w:jc w:val="left"/>
      </w:pPr>
      <w:r w:rsidRPr="00796685">
        <w:t>Summary (draft OK)</w:t>
      </w:r>
    </w:p>
    <w:p w14:paraId="4130F726" w14:textId="77777777" w:rsidR="001227E6" w:rsidRPr="00796685" w:rsidRDefault="001227E6" w:rsidP="001227E6">
      <w:pPr>
        <w:pStyle w:val="ListParagraph"/>
        <w:numPr>
          <w:ilvl w:val="2"/>
          <w:numId w:val="11"/>
        </w:numPr>
        <w:autoSpaceDE w:val="0"/>
        <w:autoSpaceDN w:val="0"/>
        <w:adjustRightInd w:val="0"/>
        <w:spacing w:before="0"/>
        <w:ind w:left="720" w:hanging="360"/>
        <w:jc w:val="left"/>
      </w:pPr>
      <w:r w:rsidRPr="00796685">
        <w:t>Budget</w:t>
      </w:r>
    </w:p>
    <w:p w14:paraId="0E864EAA" w14:textId="5A0D97CB" w:rsidR="001227E6" w:rsidRPr="00796685" w:rsidRDefault="001227E6" w:rsidP="001227E6">
      <w:pPr>
        <w:pStyle w:val="ListParagraph"/>
        <w:numPr>
          <w:ilvl w:val="2"/>
          <w:numId w:val="11"/>
        </w:numPr>
        <w:autoSpaceDE w:val="0"/>
        <w:autoSpaceDN w:val="0"/>
        <w:adjustRightInd w:val="0"/>
        <w:spacing w:before="0"/>
        <w:ind w:left="720" w:hanging="360"/>
        <w:jc w:val="left"/>
      </w:pPr>
      <w:r w:rsidRPr="00796685">
        <w:t xml:space="preserve">Regulatory Compliance including Conflict of Interest </w:t>
      </w:r>
    </w:p>
    <w:p w14:paraId="51848BC6" w14:textId="77777777" w:rsidR="001227E6" w:rsidRPr="00796685" w:rsidRDefault="001227E6" w:rsidP="001227E6">
      <w:pPr>
        <w:pStyle w:val="ListParagraph"/>
        <w:numPr>
          <w:ilvl w:val="2"/>
          <w:numId w:val="11"/>
        </w:numPr>
        <w:autoSpaceDE w:val="0"/>
        <w:autoSpaceDN w:val="0"/>
        <w:adjustRightInd w:val="0"/>
        <w:spacing w:before="0"/>
        <w:ind w:left="720" w:hanging="360"/>
        <w:jc w:val="left"/>
      </w:pPr>
      <w:r w:rsidRPr="00796685">
        <w:t xml:space="preserve">Mandatory Cost Sharing approval </w:t>
      </w:r>
      <w:r w:rsidR="004869C5">
        <w:t xml:space="preserve">request </w:t>
      </w:r>
      <w:r w:rsidRPr="00796685">
        <w:t>(if applicable)</w:t>
      </w:r>
      <w:r w:rsidR="00B0394D" w:rsidRPr="00796685">
        <w:t xml:space="preserve"> </w:t>
      </w:r>
      <w:r w:rsidR="00B0394D" w:rsidRPr="00796685">
        <w:rPr>
          <w:highlight w:val="yellow"/>
        </w:rPr>
        <w:t>must be submitted 30-14 business days in advance depending on level and number of schools involved</w:t>
      </w:r>
    </w:p>
    <w:p w14:paraId="64F317B9" w14:textId="77777777" w:rsidR="00825DBC" w:rsidRDefault="001227E6" w:rsidP="001227E6">
      <w:pPr>
        <w:pStyle w:val="ListParagraph"/>
        <w:numPr>
          <w:ilvl w:val="0"/>
          <w:numId w:val="4"/>
        </w:numPr>
        <w:autoSpaceDE w:val="0"/>
        <w:autoSpaceDN w:val="0"/>
        <w:adjustRightInd w:val="0"/>
        <w:spacing w:before="0"/>
        <w:ind w:left="360"/>
        <w:jc w:val="left"/>
      </w:pPr>
      <w:r w:rsidRPr="00796685">
        <w:t>Submission to the Agency</w:t>
      </w:r>
      <w:r w:rsidR="00825DBC">
        <w:rPr>
          <w:b/>
        </w:rPr>
        <w:t xml:space="preserve"> </w:t>
      </w:r>
      <w:r w:rsidR="00825DBC" w:rsidRPr="00825DBC">
        <w:t>(</w:t>
      </w:r>
      <w:r w:rsidRPr="00796685">
        <w:t>depends on the requirements detailed in the solicitation</w:t>
      </w:r>
      <w:r w:rsidR="00825DBC">
        <w:t>)</w:t>
      </w:r>
    </w:p>
    <w:p w14:paraId="5CE20A84" w14:textId="77777777" w:rsidR="001227E6" w:rsidRPr="00796685" w:rsidRDefault="00825DBC" w:rsidP="00825DBC">
      <w:pPr>
        <w:pStyle w:val="ListParagraph"/>
        <w:autoSpaceDE w:val="0"/>
        <w:autoSpaceDN w:val="0"/>
        <w:adjustRightInd w:val="0"/>
        <w:spacing w:before="0"/>
        <w:ind w:left="360" w:firstLine="0"/>
        <w:jc w:val="left"/>
      </w:pPr>
      <w:r>
        <w:rPr>
          <w:i/>
        </w:rPr>
        <w:t>R</w:t>
      </w:r>
      <w:r w:rsidR="001227E6" w:rsidRPr="00796685">
        <w:rPr>
          <w:i/>
        </w:rPr>
        <w:t>oadmap to proposal submission</w:t>
      </w:r>
    </w:p>
    <w:p w14:paraId="66BA62E3" w14:textId="77777777" w:rsidR="001227E6" w:rsidRPr="00796685" w:rsidRDefault="001227E6" w:rsidP="00F224F7">
      <w:pPr>
        <w:pStyle w:val="ListParagraph"/>
        <w:numPr>
          <w:ilvl w:val="0"/>
          <w:numId w:val="42"/>
        </w:numPr>
        <w:autoSpaceDE w:val="0"/>
        <w:autoSpaceDN w:val="0"/>
        <w:adjustRightInd w:val="0"/>
        <w:spacing w:before="0"/>
        <w:jc w:val="left"/>
      </w:pPr>
      <w:r w:rsidRPr="00796685">
        <w:t>Project Summary</w:t>
      </w:r>
    </w:p>
    <w:p w14:paraId="17707EC0" w14:textId="77777777" w:rsidR="001227E6" w:rsidRPr="00796685" w:rsidRDefault="001227E6" w:rsidP="00F224F7">
      <w:pPr>
        <w:pStyle w:val="ListParagraph"/>
        <w:numPr>
          <w:ilvl w:val="0"/>
          <w:numId w:val="42"/>
        </w:numPr>
        <w:autoSpaceDE w:val="0"/>
        <w:autoSpaceDN w:val="0"/>
        <w:adjustRightInd w:val="0"/>
        <w:spacing w:before="0"/>
        <w:jc w:val="left"/>
      </w:pPr>
      <w:r w:rsidRPr="00796685">
        <w:t>Project Description</w:t>
      </w:r>
    </w:p>
    <w:p w14:paraId="51BB4EE3" w14:textId="77777777" w:rsidR="001227E6" w:rsidRPr="00796685" w:rsidRDefault="001227E6" w:rsidP="00F224F7">
      <w:pPr>
        <w:pStyle w:val="ListParagraph"/>
        <w:numPr>
          <w:ilvl w:val="0"/>
          <w:numId w:val="42"/>
        </w:numPr>
        <w:autoSpaceDE w:val="0"/>
        <w:autoSpaceDN w:val="0"/>
        <w:adjustRightInd w:val="0"/>
        <w:spacing w:before="0"/>
        <w:jc w:val="left"/>
      </w:pPr>
      <w:r w:rsidRPr="00796685">
        <w:t>References Cited</w:t>
      </w:r>
    </w:p>
    <w:p w14:paraId="19CE2AB7" w14:textId="77777777" w:rsidR="00CF73CF" w:rsidRPr="00796685" w:rsidRDefault="00CF73CF" w:rsidP="00F224F7">
      <w:pPr>
        <w:pStyle w:val="ListParagraph"/>
        <w:numPr>
          <w:ilvl w:val="0"/>
          <w:numId w:val="42"/>
        </w:numPr>
        <w:autoSpaceDE w:val="0"/>
        <w:autoSpaceDN w:val="0"/>
        <w:adjustRightInd w:val="0"/>
        <w:spacing w:before="0"/>
        <w:jc w:val="left"/>
      </w:pPr>
      <w:r w:rsidRPr="00796685">
        <w:t xml:space="preserve">Budget </w:t>
      </w:r>
    </w:p>
    <w:p w14:paraId="15497690" w14:textId="77777777" w:rsidR="00CF73CF" w:rsidRPr="00796685" w:rsidRDefault="00CF73CF" w:rsidP="00F224F7">
      <w:pPr>
        <w:pStyle w:val="ListParagraph"/>
        <w:numPr>
          <w:ilvl w:val="0"/>
          <w:numId w:val="42"/>
        </w:numPr>
        <w:autoSpaceDE w:val="0"/>
        <w:autoSpaceDN w:val="0"/>
        <w:adjustRightInd w:val="0"/>
        <w:spacing w:before="0"/>
        <w:jc w:val="left"/>
      </w:pPr>
      <w:r w:rsidRPr="00796685">
        <w:t>Budget Justification</w:t>
      </w:r>
    </w:p>
    <w:p w14:paraId="3E56421D" w14:textId="77777777" w:rsidR="001227E6" w:rsidRPr="00796685" w:rsidRDefault="001227E6" w:rsidP="00F224F7">
      <w:pPr>
        <w:pStyle w:val="ListParagraph"/>
        <w:numPr>
          <w:ilvl w:val="0"/>
          <w:numId w:val="42"/>
        </w:numPr>
        <w:autoSpaceDE w:val="0"/>
        <w:autoSpaceDN w:val="0"/>
        <w:adjustRightInd w:val="0"/>
        <w:spacing w:before="0"/>
        <w:jc w:val="left"/>
      </w:pPr>
      <w:r w:rsidRPr="00796685">
        <w:t>Data Management</w:t>
      </w:r>
      <w:r w:rsidR="00CF73CF">
        <w:t xml:space="preserve"> (NSF)</w:t>
      </w:r>
    </w:p>
    <w:p w14:paraId="0E33172C" w14:textId="77777777" w:rsidR="001227E6" w:rsidRPr="00796685" w:rsidRDefault="001227E6" w:rsidP="00F224F7">
      <w:pPr>
        <w:pStyle w:val="ListParagraph"/>
        <w:numPr>
          <w:ilvl w:val="0"/>
          <w:numId w:val="42"/>
        </w:numPr>
        <w:autoSpaceDE w:val="0"/>
        <w:autoSpaceDN w:val="0"/>
        <w:adjustRightInd w:val="0"/>
        <w:spacing w:before="0"/>
        <w:jc w:val="left"/>
      </w:pPr>
      <w:r w:rsidRPr="00796685">
        <w:t>Postdoc Mentoring Plan</w:t>
      </w:r>
      <w:r w:rsidR="00CF73CF">
        <w:t xml:space="preserve"> (NSF)</w:t>
      </w:r>
    </w:p>
    <w:p w14:paraId="590CB525" w14:textId="77777777" w:rsidR="001227E6" w:rsidRPr="00796685" w:rsidRDefault="001227E6" w:rsidP="00F224F7">
      <w:pPr>
        <w:pStyle w:val="ListParagraph"/>
        <w:numPr>
          <w:ilvl w:val="0"/>
          <w:numId w:val="42"/>
        </w:numPr>
        <w:autoSpaceDE w:val="0"/>
        <w:autoSpaceDN w:val="0"/>
        <w:adjustRightInd w:val="0"/>
        <w:spacing w:before="0"/>
        <w:jc w:val="left"/>
      </w:pPr>
      <w:proofErr w:type="spellStart"/>
      <w:r w:rsidRPr="00796685">
        <w:t>Biosketch</w:t>
      </w:r>
      <w:proofErr w:type="spellEnd"/>
    </w:p>
    <w:p w14:paraId="578E3531" w14:textId="77777777" w:rsidR="001227E6" w:rsidRDefault="001227E6" w:rsidP="00F224F7">
      <w:pPr>
        <w:pStyle w:val="ListParagraph"/>
        <w:numPr>
          <w:ilvl w:val="0"/>
          <w:numId w:val="42"/>
        </w:numPr>
        <w:autoSpaceDE w:val="0"/>
        <w:autoSpaceDN w:val="0"/>
        <w:adjustRightInd w:val="0"/>
        <w:spacing w:before="0"/>
        <w:jc w:val="left"/>
      </w:pPr>
      <w:r w:rsidRPr="00796685">
        <w:t>Current and Pending</w:t>
      </w:r>
      <w:r w:rsidR="00CF73CF">
        <w:t xml:space="preserve"> Support</w:t>
      </w:r>
    </w:p>
    <w:p w14:paraId="059B7019" w14:textId="77777777" w:rsidR="00825DBC" w:rsidRPr="00796685" w:rsidRDefault="00825DBC" w:rsidP="00F224F7">
      <w:pPr>
        <w:pStyle w:val="ListParagraph"/>
        <w:numPr>
          <w:ilvl w:val="0"/>
          <w:numId w:val="42"/>
        </w:numPr>
        <w:autoSpaceDE w:val="0"/>
        <w:autoSpaceDN w:val="0"/>
        <w:adjustRightInd w:val="0"/>
        <w:spacing w:before="0"/>
        <w:jc w:val="left"/>
      </w:pPr>
      <w:r>
        <w:t>Collaborators &amp; Other Affiliations Information</w:t>
      </w:r>
      <w:r w:rsidR="00CF73CF">
        <w:t xml:space="preserve"> (NSF)</w:t>
      </w:r>
    </w:p>
    <w:p w14:paraId="372813A6" w14:textId="56853770" w:rsidR="001227E6" w:rsidRPr="00796685" w:rsidRDefault="001227E6" w:rsidP="00F224F7">
      <w:pPr>
        <w:pStyle w:val="ListParagraph"/>
        <w:numPr>
          <w:ilvl w:val="0"/>
          <w:numId w:val="42"/>
        </w:numPr>
        <w:autoSpaceDE w:val="0"/>
        <w:autoSpaceDN w:val="0"/>
        <w:adjustRightInd w:val="0"/>
        <w:spacing w:before="0"/>
        <w:jc w:val="left"/>
      </w:pPr>
      <w:r w:rsidRPr="00796685">
        <w:t>Facilities</w:t>
      </w:r>
      <w:r w:rsidR="00825DBC">
        <w:t>, Equipment, &amp; Other Resources</w:t>
      </w:r>
    </w:p>
    <w:p w14:paraId="2858A404" w14:textId="77777777" w:rsidR="001227E6" w:rsidRPr="00796685" w:rsidRDefault="001227E6" w:rsidP="001227E6">
      <w:pPr>
        <w:autoSpaceDE w:val="0"/>
        <w:autoSpaceDN w:val="0"/>
        <w:adjustRightInd w:val="0"/>
        <w:spacing w:after="0" w:line="240" w:lineRule="auto"/>
        <w:ind w:left="360"/>
        <w:contextualSpacing/>
        <w:rPr>
          <w:rFonts w:ascii="Arial" w:hAnsi="Arial" w:cs="Arial"/>
        </w:rPr>
      </w:pPr>
      <w:r w:rsidRPr="00796685">
        <w:rPr>
          <w:rFonts w:ascii="Arial" w:hAnsi="Arial" w:cs="Arial"/>
        </w:rPr>
        <w:lastRenderedPageBreak/>
        <w:t>USC approval and agency submission preparation can develop simultaneously.</w:t>
      </w:r>
    </w:p>
    <w:p w14:paraId="6B98F502" w14:textId="77777777" w:rsidR="001227E6" w:rsidRPr="00796685" w:rsidRDefault="001227E6" w:rsidP="001227E6">
      <w:pPr>
        <w:autoSpaceDE w:val="0"/>
        <w:autoSpaceDN w:val="0"/>
        <w:adjustRightInd w:val="0"/>
        <w:spacing w:after="0" w:line="240" w:lineRule="auto"/>
        <w:ind w:left="360"/>
        <w:contextualSpacing/>
        <w:rPr>
          <w:rFonts w:ascii="Arial" w:hAnsi="Arial" w:cs="Arial"/>
        </w:rPr>
      </w:pPr>
      <w:r w:rsidRPr="00796685">
        <w:rPr>
          <w:rFonts w:ascii="Arial" w:hAnsi="Arial" w:cs="Arial"/>
          <w:b/>
        </w:rPr>
        <w:t xml:space="preserve">USC </w:t>
      </w:r>
      <w:r w:rsidR="00B0394D" w:rsidRPr="00796685">
        <w:rPr>
          <w:rFonts w:ascii="Arial" w:hAnsi="Arial" w:cs="Arial"/>
          <w:b/>
          <w:highlight w:val="yellow"/>
        </w:rPr>
        <w:t>Average</w:t>
      </w:r>
      <w:r w:rsidR="00B0394D" w:rsidRPr="00796685">
        <w:rPr>
          <w:rFonts w:ascii="Arial" w:hAnsi="Arial" w:cs="Arial"/>
          <w:b/>
        </w:rPr>
        <w:t xml:space="preserve"> </w:t>
      </w:r>
      <w:r w:rsidRPr="00796685">
        <w:rPr>
          <w:rFonts w:ascii="Arial" w:hAnsi="Arial" w:cs="Arial"/>
          <w:b/>
        </w:rPr>
        <w:t xml:space="preserve">Approval </w:t>
      </w:r>
      <w:r w:rsidRPr="00796685">
        <w:rPr>
          <w:rFonts w:ascii="Arial" w:hAnsi="Arial" w:cs="Arial"/>
        </w:rPr>
        <w:t>timeline:</w:t>
      </w:r>
    </w:p>
    <w:p w14:paraId="65FC3979" w14:textId="66236FB5" w:rsidR="001227E6" w:rsidRPr="00796685" w:rsidRDefault="00F0127B" w:rsidP="001227E6">
      <w:pPr>
        <w:pStyle w:val="ListParagraph"/>
        <w:numPr>
          <w:ilvl w:val="0"/>
          <w:numId w:val="12"/>
        </w:numPr>
        <w:autoSpaceDE w:val="0"/>
        <w:autoSpaceDN w:val="0"/>
        <w:adjustRightInd w:val="0"/>
        <w:spacing w:before="0"/>
        <w:ind w:left="720"/>
        <w:jc w:val="left"/>
      </w:pPr>
      <w:r w:rsidRPr="00796685">
        <w:t>V</w:t>
      </w:r>
      <w:r>
        <w:t>iterbi</w:t>
      </w:r>
      <w:r w:rsidRPr="00796685">
        <w:t xml:space="preserve"> </w:t>
      </w:r>
      <w:r w:rsidR="001227E6" w:rsidRPr="00796685">
        <w:t>3 business days</w:t>
      </w:r>
    </w:p>
    <w:p w14:paraId="1835B897" w14:textId="77777777" w:rsidR="001227E6" w:rsidRPr="00796685" w:rsidRDefault="001227E6" w:rsidP="001227E6">
      <w:pPr>
        <w:pStyle w:val="ListParagraph"/>
        <w:numPr>
          <w:ilvl w:val="0"/>
          <w:numId w:val="12"/>
        </w:numPr>
        <w:autoSpaceDE w:val="0"/>
        <w:autoSpaceDN w:val="0"/>
        <w:adjustRightInd w:val="0"/>
        <w:spacing w:before="0"/>
        <w:ind w:left="720"/>
        <w:jc w:val="left"/>
      </w:pPr>
      <w:r w:rsidRPr="00796685">
        <w:t>DCG 3 business days</w:t>
      </w:r>
    </w:p>
    <w:p w14:paraId="5FF74654" w14:textId="77777777" w:rsidR="001227E6" w:rsidRPr="00796685" w:rsidRDefault="001227E6" w:rsidP="001227E6">
      <w:pPr>
        <w:pStyle w:val="ListParagraph"/>
        <w:numPr>
          <w:ilvl w:val="0"/>
          <w:numId w:val="12"/>
        </w:numPr>
        <w:autoSpaceDE w:val="0"/>
        <w:autoSpaceDN w:val="0"/>
        <w:adjustRightInd w:val="0"/>
        <w:spacing w:before="0"/>
        <w:ind w:left="720"/>
        <w:jc w:val="left"/>
      </w:pPr>
      <w:r w:rsidRPr="00796685">
        <w:t>If multiple schools are participating</w:t>
      </w:r>
      <w:r w:rsidR="00CF73CF">
        <w:t>,</w:t>
      </w:r>
      <w:r w:rsidRPr="00796685">
        <w:t xml:space="preserve"> add 3 business days to gather all the PI and </w:t>
      </w:r>
      <w:r w:rsidR="00B0394D" w:rsidRPr="00796685">
        <w:rPr>
          <w:highlight w:val="yellow"/>
        </w:rPr>
        <w:t>School Approvals</w:t>
      </w:r>
    </w:p>
    <w:p w14:paraId="2C51FDAD" w14:textId="77777777" w:rsidR="001227E6" w:rsidRPr="00796685" w:rsidRDefault="001227E6" w:rsidP="001227E6">
      <w:pPr>
        <w:autoSpaceDE w:val="0"/>
        <w:autoSpaceDN w:val="0"/>
        <w:adjustRightInd w:val="0"/>
        <w:spacing w:after="0" w:line="240" w:lineRule="auto"/>
        <w:contextualSpacing/>
        <w:rPr>
          <w:rFonts w:ascii="Arial" w:hAnsi="Arial" w:cs="Arial"/>
          <w:b/>
        </w:rPr>
      </w:pPr>
    </w:p>
    <w:p w14:paraId="607DA4AC" w14:textId="77777777" w:rsidR="001227E6" w:rsidRPr="00796685" w:rsidRDefault="001227E6" w:rsidP="001227E6">
      <w:pPr>
        <w:autoSpaceDE w:val="0"/>
        <w:autoSpaceDN w:val="0"/>
        <w:adjustRightInd w:val="0"/>
        <w:spacing w:after="0" w:line="240" w:lineRule="auto"/>
        <w:contextualSpacing/>
        <w:rPr>
          <w:rFonts w:ascii="Arial" w:hAnsi="Arial" w:cs="Arial"/>
          <w:b/>
        </w:rPr>
      </w:pPr>
    </w:p>
    <w:p w14:paraId="4F23379F"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Cost Sharing</w:t>
      </w:r>
    </w:p>
    <w:p w14:paraId="1519A023" w14:textId="77777777" w:rsidR="001227E6" w:rsidRPr="00796685" w:rsidRDefault="001227E6" w:rsidP="001227E6">
      <w:pPr>
        <w:pStyle w:val="ListParagraph"/>
        <w:numPr>
          <w:ilvl w:val="0"/>
          <w:numId w:val="31"/>
        </w:numPr>
        <w:spacing w:before="0"/>
        <w:jc w:val="left"/>
      </w:pPr>
      <w:r w:rsidRPr="00796685">
        <w:t>Mandatory cost sharing is cost sharing which is required by the sponsor as a condition of obtaining an award. It must be included or the proposal will not receive consideration for funding by the sponsor.  The cost share contribution may be a fixed amount of money or percentage of the total project costs. In either case, the obligation must be met using non-sponsored funds.</w:t>
      </w:r>
    </w:p>
    <w:p w14:paraId="13211C3C" w14:textId="77777777" w:rsidR="001227E6" w:rsidRPr="00796685" w:rsidRDefault="001227E6" w:rsidP="001227E6">
      <w:pPr>
        <w:pStyle w:val="ListParagraph"/>
        <w:numPr>
          <w:ilvl w:val="0"/>
          <w:numId w:val="31"/>
        </w:numPr>
        <w:spacing w:before="0"/>
        <w:jc w:val="left"/>
      </w:pPr>
      <w:r w:rsidRPr="00796685">
        <w:t>All cost sharing and “institutional support” requests must be approved prior to proposal submission, by submitting a request through V</w:t>
      </w:r>
      <w:r w:rsidR="00DA49FE" w:rsidRPr="00796685">
        <w:t>iterbi</w:t>
      </w:r>
      <w:r w:rsidRPr="00796685">
        <w:t xml:space="preserve">’s Research Administration online Cost Sharing portal at </w:t>
      </w:r>
      <w:hyperlink r:id="rId7" w:history="1">
        <w:r w:rsidRPr="00796685">
          <w:rPr>
            <w:rStyle w:val="Hyperlink"/>
          </w:rPr>
          <w:t>http://viterbi.usc.edu/intranet/vba/contracts_grants/</w:t>
        </w:r>
      </w:hyperlink>
    </w:p>
    <w:p w14:paraId="7844E224" w14:textId="77777777" w:rsidR="001227E6" w:rsidRPr="00796685" w:rsidRDefault="001227E6" w:rsidP="001227E6">
      <w:pPr>
        <w:pStyle w:val="ListParagraph"/>
        <w:ind w:left="360"/>
      </w:pPr>
    </w:p>
    <w:p w14:paraId="05A46FB3" w14:textId="2D38094D" w:rsidR="001227E6" w:rsidRPr="00796685" w:rsidRDefault="0086062F" w:rsidP="0086062F">
      <w:pPr>
        <w:spacing w:after="0" w:line="240" w:lineRule="auto"/>
        <w:ind w:left="720"/>
        <w:contextualSpacing/>
        <w:rPr>
          <w:rFonts w:ascii="Arial" w:hAnsi="Arial" w:cs="Arial"/>
          <w:b/>
        </w:rPr>
      </w:pPr>
      <w:r>
        <w:rPr>
          <w:rFonts w:ascii="Arial" w:hAnsi="Arial" w:cs="Arial"/>
          <w:b/>
        </w:rPr>
        <w:t xml:space="preserve">Cost Sharing </w:t>
      </w:r>
      <w:r w:rsidR="001227E6" w:rsidRPr="00796685">
        <w:rPr>
          <w:rFonts w:ascii="Arial" w:hAnsi="Arial" w:cs="Arial"/>
          <w:b/>
        </w:rPr>
        <w:t>Timeline</w:t>
      </w:r>
    </w:p>
    <w:p w14:paraId="105DD9CE" w14:textId="77777777" w:rsidR="00CB1922" w:rsidRPr="00796685" w:rsidRDefault="00CB1922" w:rsidP="0086062F">
      <w:pPr>
        <w:pStyle w:val="ListParagraph"/>
        <w:numPr>
          <w:ilvl w:val="0"/>
          <w:numId w:val="36"/>
        </w:numPr>
        <w:spacing w:before="0"/>
        <w:rPr>
          <w:highlight w:val="yellow"/>
        </w:rPr>
      </w:pPr>
      <w:r w:rsidRPr="00796685">
        <w:rPr>
          <w:highlight w:val="yellow"/>
        </w:rPr>
        <w:t xml:space="preserve">For center proposals, or other large proposals, which are interdisciplinary with multiple schools and/or universities, cost-sharing requests that are in the range of 25% or less will be considered. These need to be made at least </w:t>
      </w:r>
      <w:r w:rsidRPr="00796685">
        <w:rPr>
          <w:b/>
          <w:highlight w:val="yellow"/>
        </w:rPr>
        <w:t>30</w:t>
      </w:r>
      <w:r w:rsidRPr="00796685">
        <w:rPr>
          <w:highlight w:val="yellow"/>
        </w:rPr>
        <w:t xml:space="preserve"> business days prior to the due date of the proposal.</w:t>
      </w:r>
    </w:p>
    <w:p w14:paraId="7B797B04" w14:textId="77777777" w:rsidR="00CB1922" w:rsidRPr="00796685" w:rsidRDefault="00CB1922" w:rsidP="0086062F">
      <w:pPr>
        <w:pStyle w:val="ListParagraph"/>
        <w:numPr>
          <w:ilvl w:val="0"/>
          <w:numId w:val="36"/>
        </w:numPr>
        <w:rPr>
          <w:highlight w:val="yellow"/>
        </w:rPr>
      </w:pPr>
      <w:r w:rsidRPr="00796685">
        <w:rPr>
          <w:highlight w:val="yellow"/>
        </w:rPr>
        <w:t xml:space="preserve">For NIH above the cap, young investigator, or other smaller proposals, which are not interdisciplinary, cost-sharing requests need to be made at least </w:t>
      </w:r>
      <w:r w:rsidRPr="00796685">
        <w:rPr>
          <w:b/>
          <w:highlight w:val="yellow"/>
        </w:rPr>
        <w:t>14</w:t>
      </w:r>
      <w:r w:rsidRPr="00796685">
        <w:rPr>
          <w:highlight w:val="yellow"/>
        </w:rPr>
        <w:t xml:space="preserve"> business days prior to the due date of the proposal.</w:t>
      </w:r>
    </w:p>
    <w:p w14:paraId="7E7137B8" w14:textId="77777777" w:rsidR="001227E6" w:rsidRPr="00796685" w:rsidRDefault="001227E6" w:rsidP="001227E6">
      <w:pPr>
        <w:pStyle w:val="ListParagraph"/>
        <w:ind w:left="360"/>
      </w:pPr>
    </w:p>
    <w:p w14:paraId="4F38D740" w14:textId="77777777" w:rsidR="00F0127B" w:rsidRDefault="00F0127B" w:rsidP="001227E6">
      <w:pPr>
        <w:spacing w:after="0" w:line="240" w:lineRule="auto"/>
        <w:contextualSpacing/>
        <w:rPr>
          <w:rFonts w:ascii="Arial" w:hAnsi="Arial" w:cs="Arial"/>
          <w:b/>
        </w:rPr>
      </w:pPr>
    </w:p>
    <w:p w14:paraId="58738401" w14:textId="77777777" w:rsidR="001227E6" w:rsidRPr="00796685" w:rsidRDefault="001227E6" w:rsidP="00F224F7">
      <w:pPr>
        <w:spacing w:after="0" w:line="240" w:lineRule="auto"/>
        <w:ind w:firstLine="720"/>
        <w:contextualSpacing/>
        <w:rPr>
          <w:rFonts w:ascii="Arial" w:hAnsi="Arial" w:cs="Arial"/>
          <w:b/>
        </w:rPr>
      </w:pPr>
      <w:r w:rsidRPr="00796685">
        <w:rPr>
          <w:rFonts w:ascii="Arial" w:hAnsi="Arial" w:cs="Arial"/>
          <w:b/>
        </w:rPr>
        <w:t>NIH Proposals</w:t>
      </w:r>
    </w:p>
    <w:p w14:paraId="629C056F" w14:textId="27E28B61" w:rsidR="001227E6" w:rsidRPr="00796685" w:rsidRDefault="001227E6" w:rsidP="00F224F7">
      <w:pPr>
        <w:autoSpaceDE w:val="0"/>
        <w:autoSpaceDN w:val="0"/>
        <w:adjustRightInd w:val="0"/>
        <w:spacing w:after="0" w:line="240" w:lineRule="auto"/>
        <w:ind w:left="720"/>
        <w:contextualSpacing/>
        <w:rPr>
          <w:rFonts w:ascii="Arial" w:hAnsi="Arial" w:cs="Arial"/>
        </w:rPr>
      </w:pPr>
      <w:r w:rsidRPr="00796685">
        <w:rPr>
          <w:rFonts w:ascii="Arial" w:hAnsi="Arial" w:cs="Arial"/>
        </w:rPr>
        <w:t>When submitting a proposal where the USC IBS exceeds the NIH salary cap, a cost sharing request is submitted online. The Viterbi School will cost share the difference of salary during the academic year</w:t>
      </w:r>
      <w:r w:rsidR="00267A44">
        <w:rPr>
          <w:rFonts w:ascii="Arial" w:hAnsi="Arial" w:cs="Arial"/>
        </w:rPr>
        <w:t>;</w:t>
      </w:r>
      <w:r w:rsidRPr="00796685">
        <w:rPr>
          <w:rFonts w:ascii="Arial" w:hAnsi="Arial" w:cs="Arial"/>
        </w:rPr>
        <w:t xml:space="preserve"> for summer salary</w:t>
      </w:r>
      <w:r w:rsidR="00267A44">
        <w:rPr>
          <w:rFonts w:ascii="Arial" w:hAnsi="Arial" w:cs="Arial"/>
        </w:rPr>
        <w:t>,</w:t>
      </w:r>
      <w:r w:rsidRPr="00796685">
        <w:rPr>
          <w:rFonts w:ascii="Arial" w:hAnsi="Arial" w:cs="Arial"/>
        </w:rPr>
        <w:t xml:space="preserve"> it is expected that the Department </w:t>
      </w:r>
      <w:r w:rsidR="00DA49FE" w:rsidRPr="00796685">
        <w:rPr>
          <w:rFonts w:ascii="Arial" w:hAnsi="Arial" w:cs="Arial"/>
          <w:highlight w:val="yellow"/>
        </w:rPr>
        <w:t>and/</w:t>
      </w:r>
      <w:r w:rsidRPr="00796685">
        <w:rPr>
          <w:rFonts w:ascii="Arial" w:hAnsi="Arial" w:cs="Arial"/>
          <w:highlight w:val="yellow"/>
        </w:rPr>
        <w:t>or</w:t>
      </w:r>
      <w:r w:rsidRPr="00796685">
        <w:rPr>
          <w:rFonts w:ascii="Arial" w:hAnsi="Arial" w:cs="Arial"/>
        </w:rPr>
        <w:t xml:space="preserve"> the PI will cover the difference.</w:t>
      </w:r>
    </w:p>
    <w:p w14:paraId="168962D2" w14:textId="77777777" w:rsidR="00DA49FE" w:rsidRPr="00796685" w:rsidRDefault="00DA49FE" w:rsidP="001227E6">
      <w:pPr>
        <w:autoSpaceDE w:val="0"/>
        <w:autoSpaceDN w:val="0"/>
        <w:adjustRightInd w:val="0"/>
        <w:spacing w:after="0" w:line="240" w:lineRule="auto"/>
        <w:contextualSpacing/>
        <w:rPr>
          <w:rFonts w:ascii="Arial" w:hAnsi="Arial" w:cs="Arial"/>
        </w:rPr>
      </w:pPr>
    </w:p>
    <w:p w14:paraId="4829BF71" w14:textId="77777777" w:rsidR="00F0127B" w:rsidRDefault="00F0127B" w:rsidP="001227E6">
      <w:pPr>
        <w:autoSpaceDE w:val="0"/>
        <w:autoSpaceDN w:val="0"/>
        <w:adjustRightInd w:val="0"/>
        <w:spacing w:after="0" w:line="240" w:lineRule="auto"/>
        <w:contextualSpacing/>
        <w:rPr>
          <w:rFonts w:ascii="Arial" w:hAnsi="Arial" w:cs="Arial"/>
          <w:b/>
          <w:highlight w:val="yellow"/>
        </w:rPr>
      </w:pPr>
    </w:p>
    <w:p w14:paraId="2FA0D08E" w14:textId="77777777" w:rsidR="00DA49FE" w:rsidRPr="00796685" w:rsidRDefault="00DA49FE" w:rsidP="001227E6">
      <w:pPr>
        <w:autoSpaceDE w:val="0"/>
        <w:autoSpaceDN w:val="0"/>
        <w:adjustRightInd w:val="0"/>
        <w:spacing w:after="0" w:line="240" w:lineRule="auto"/>
        <w:contextualSpacing/>
        <w:rPr>
          <w:rFonts w:ascii="Arial" w:hAnsi="Arial" w:cs="Arial"/>
          <w:b/>
          <w:highlight w:val="yellow"/>
        </w:rPr>
      </w:pPr>
      <w:r w:rsidRPr="00796685">
        <w:rPr>
          <w:rFonts w:ascii="Arial" w:hAnsi="Arial" w:cs="Arial"/>
          <w:b/>
          <w:highlight w:val="yellow"/>
        </w:rPr>
        <w:t>Space Requests</w:t>
      </w:r>
    </w:p>
    <w:p w14:paraId="476DAF40" w14:textId="6393961E" w:rsidR="00DA49FE" w:rsidRPr="00796685" w:rsidRDefault="00DA49FE" w:rsidP="006B33BF">
      <w:pPr>
        <w:autoSpaceDE w:val="0"/>
        <w:autoSpaceDN w:val="0"/>
        <w:adjustRightInd w:val="0"/>
        <w:spacing w:after="0" w:line="240" w:lineRule="auto"/>
        <w:contextualSpacing/>
        <w:rPr>
          <w:rFonts w:ascii="Arial" w:hAnsi="Arial" w:cs="Arial"/>
          <w:b/>
        </w:rPr>
      </w:pPr>
      <w:r w:rsidRPr="00796685">
        <w:rPr>
          <w:rFonts w:ascii="Arial" w:hAnsi="Arial" w:cs="Arial"/>
          <w:highlight w:val="yellow"/>
        </w:rPr>
        <w:t>If it is deemed that additional space will be needed</w:t>
      </w:r>
      <w:r w:rsidR="00825DBC">
        <w:rPr>
          <w:rFonts w:ascii="Arial" w:hAnsi="Arial" w:cs="Arial"/>
          <w:highlight w:val="yellow"/>
        </w:rPr>
        <w:t>,</w:t>
      </w:r>
      <w:r w:rsidRPr="00796685">
        <w:rPr>
          <w:rFonts w:ascii="Arial" w:hAnsi="Arial" w:cs="Arial"/>
          <w:highlight w:val="yellow"/>
        </w:rPr>
        <w:t xml:space="preserve"> a request </w:t>
      </w:r>
      <w:r w:rsidR="006B33BF">
        <w:rPr>
          <w:rFonts w:ascii="Arial" w:hAnsi="Arial" w:cs="Arial"/>
          <w:highlight w:val="yellow"/>
        </w:rPr>
        <w:t xml:space="preserve">must be </w:t>
      </w:r>
      <w:r w:rsidRPr="00796685">
        <w:rPr>
          <w:rFonts w:ascii="Arial" w:hAnsi="Arial" w:cs="Arial"/>
          <w:highlight w:val="yellow"/>
        </w:rPr>
        <w:t>made to the department chair.  If they cannot accommodate</w:t>
      </w:r>
      <w:r w:rsidR="00870FD0">
        <w:rPr>
          <w:rFonts w:ascii="Arial" w:hAnsi="Arial" w:cs="Arial"/>
          <w:highlight w:val="yellow"/>
        </w:rPr>
        <w:t>,</w:t>
      </w:r>
      <w:r w:rsidRPr="00796685">
        <w:rPr>
          <w:rFonts w:ascii="Arial" w:hAnsi="Arial" w:cs="Arial"/>
          <w:highlight w:val="yellow"/>
        </w:rPr>
        <w:t xml:space="preserve"> then a request is made </w:t>
      </w:r>
      <w:r w:rsidR="00825DBC">
        <w:rPr>
          <w:rFonts w:ascii="Arial" w:hAnsi="Arial" w:cs="Arial"/>
          <w:highlight w:val="yellow"/>
        </w:rPr>
        <w:t>to</w:t>
      </w:r>
      <w:r w:rsidRPr="00796685">
        <w:rPr>
          <w:rFonts w:ascii="Arial" w:hAnsi="Arial" w:cs="Arial"/>
          <w:highlight w:val="yellow"/>
        </w:rPr>
        <w:t xml:space="preserve"> the Vice Dean of Administration.</w:t>
      </w:r>
    </w:p>
    <w:p w14:paraId="55E91805" w14:textId="77777777" w:rsidR="001227E6" w:rsidRPr="00796685" w:rsidRDefault="001227E6" w:rsidP="001227E6">
      <w:pPr>
        <w:autoSpaceDE w:val="0"/>
        <w:autoSpaceDN w:val="0"/>
        <w:adjustRightInd w:val="0"/>
        <w:spacing w:after="0" w:line="240" w:lineRule="auto"/>
        <w:contextualSpacing/>
        <w:rPr>
          <w:rFonts w:ascii="Arial" w:hAnsi="Arial" w:cs="Arial"/>
          <w:b/>
        </w:rPr>
      </w:pPr>
    </w:p>
    <w:p w14:paraId="4ECA9F55" w14:textId="77777777" w:rsidR="00F0127B" w:rsidRDefault="00F0127B" w:rsidP="001227E6">
      <w:pPr>
        <w:autoSpaceDE w:val="0"/>
        <w:autoSpaceDN w:val="0"/>
        <w:adjustRightInd w:val="0"/>
        <w:spacing w:after="0" w:line="240" w:lineRule="auto"/>
        <w:contextualSpacing/>
        <w:rPr>
          <w:rFonts w:ascii="Arial" w:hAnsi="Arial" w:cs="Arial"/>
          <w:b/>
        </w:rPr>
      </w:pPr>
    </w:p>
    <w:p w14:paraId="6A4B55A0" w14:textId="77777777" w:rsidR="001227E6" w:rsidRPr="00796685" w:rsidRDefault="001227E6" w:rsidP="001227E6">
      <w:pPr>
        <w:autoSpaceDE w:val="0"/>
        <w:autoSpaceDN w:val="0"/>
        <w:adjustRightInd w:val="0"/>
        <w:spacing w:after="0" w:line="240" w:lineRule="auto"/>
        <w:contextualSpacing/>
        <w:rPr>
          <w:rFonts w:ascii="Arial" w:hAnsi="Arial" w:cs="Arial"/>
          <w:b/>
        </w:rPr>
      </w:pPr>
      <w:r w:rsidRPr="00796685">
        <w:rPr>
          <w:rFonts w:ascii="Arial" w:hAnsi="Arial" w:cs="Arial"/>
          <w:b/>
        </w:rPr>
        <w:t>PI’s Role and Responsibilities in Proposal Preparation</w:t>
      </w:r>
    </w:p>
    <w:p w14:paraId="6720C4D9" w14:textId="2FF2EBCB" w:rsidR="001227E6" w:rsidRPr="00796685" w:rsidRDefault="001227E6" w:rsidP="001227E6">
      <w:pPr>
        <w:pStyle w:val="ListParagraph"/>
        <w:numPr>
          <w:ilvl w:val="0"/>
          <w:numId w:val="5"/>
        </w:numPr>
        <w:autoSpaceDE w:val="0"/>
        <w:autoSpaceDN w:val="0"/>
        <w:adjustRightInd w:val="0"/>
        <w:spacing w:before="0"/>
        <w:jc w:val="left"/>
      </w:pPr>
      <w:r w:rsidRPr="00796685">
        <w:t xml:space="preserve">Identifies funding </w:t>
      </w:r>
      <w:r w:rsidR="00870FD0">
        <w:t>s</w:t>
      </w:r>
      <w:r w:rsidRPr="00796685">
        <w:t>ources</w:t>
      </w:r>
    </w:p>
    <w:p w14:paraId="6F2C9DFC" w14:textId="154C9DFF" w:rsidR="00041767" w:rsidRPr="00796685" w:rsidRDefault="00041767" w:rsidP="001227E6">
      <w:pPr>
        <w:pStyle w:val="ListParagraph"/>
        <w:numPr>
          <w:ilvl w:val="0"/>
          <w:numId w:val="5"/>
        </w:numPr>
        <w:autoSpaceDE w:val="0"/>
        <w:autoSpaceDN w:val="0"/>
        <w:adjustRightInd w:val="0"/>
        <w:spacing w:before="0"/>
        <w:jc w:val="left"/>
        <w:rPr>
          <w:highlight w:val="yellow"/>
        </w:rPr>
      </w:pPr>
      <w:r w:rsidRPr="00796685">
        <w:rPr>
          <w:highlight w:val="yellow"/>
        </w:rPr>
        <w:t>Notif</w:t>
      </w:r>
      <w:r w:rsidR="00870FD0">
        <w:rPr>
          <w:highlight w:val="yellow"/>
        </w:rPr>
        <w:t>ies</w:t>
      </w:r>
      <w:r w:rsidRPr="00796685">
        <w:rPr>
          <w:highlight w:val="yellow"/>
        </w:rPr>
        <w:t xml:space="preserve"> research administrator in a timely fashion of proposal submission per above</w:t>
      </w:r>
    </w:p>
    <w:p w14:paraId="1DB5AEA1" w14:textId="77777777" w:rsidR="001227E6" w:rsidRPr="00796685" w:rsidRDefault="001227E6" w:rsidP="001227E6">
      <w:pPr>
        <w:pStyle w:val="ListParagraph"/>
        <w:numPr>
          <w:ilvl w:val="0"/>
          <w:numId w:val="5"/>
        </w:numPr>
        <w:autoSpaceDE w:val="0"/>
        <w:autoSpaceDN w:val="0"/>
        <w:adjustRightInd w:val="0"/>
        <w:spacing w:before="0"/>
        <w:jc w:val="left"/>
      </w:pPr>
      <w:r w:rsidRPr="00796685">
        <w:t>Develops and prepares proposals in accordance with sponsor guidelines and University policies</w:t>
      </w:r>
    </w:p>
    <w:p w14:paraId="5DF9277C" w14:textId="77777777" w:rsidR="001227E6" w:rsidRPr="00796685" w:rsidRDefault="001227E6" w:rsidP="001227E6">
      <w:pPr>
        <w:pStyle w:val="ListParagraph"/>
        <w:numPr>
          <w:ilvl w:val="1"/>
          <w:numId w:val="16"/>
        </w:numPr>
        <w:autoSpaceDE w:val="0"/>
        <w:autoSpaceDN w:val="0"/>
        <w:adjustRightInd w:val="0"/>
        <w:spacing w:before="0"/>
        <w:ind w:left="1080"/>
        <w:jc w:val="left"/>
      </w:pPr>
      <w:r w:rsidRPr="00796685">
        <w:t>Secure</w:t>
      </w:r>
      <w:r w:rsidR="00267A44">
        <w:t>s</w:t>
      </w:r>
      <w:r w:rsidRPr="00796685">
        <w:t xml:space="preserve"> required space and cost share commitments</w:t>
      </w:r>
    </w:p>
    <w:p w14:paraId="3A6CA773" w14:textId="77777777" w:rsidR="001227E6" w:rsidRPr="00796685" w:rsidRDefault="001227E6" w:rsidP="001227E6">
      <w:pPr>
        <w:pStyle w:val="ListParagraph"/>
        <w:numPr>
          <w:ilvl w:val="1"/>
          <w:numId w:val="16"/>
        </w:numPr>
        <w:autoSpaceDE w:val="0"/>
        <w:autoSpaceDN w:val="0"/>
        <w:adjustRightInd w:val="0"/>
        <w:spacing w:before="0"/>
        <w:ind w:left="1080"/>
        <w:jc w:val="left"/>
      </w:pPr>
      <w:r w:rsidRPr="00796685">
        <w:t>Work</w:t>
      </w:r>
      <w:r w:rsidR="00267A44">
        <w:t>s</w:t>
      </w:r>
      <w:r w:rsidRPr="00796685">
        <w:t xml:space="preserve"> with administrators on developing a budget</w:t>
      </w:r>
    </w:p>
    <w:p w14:paraId="7560B3BA" w14:textId="77777777" w:rsidR="001227E6" w:rsidRPr="00796685" w:rsidRDefault="001227E6" w:rsidP="001227E6">
      <w:pPr>
        <w:pStyle w:val="ListParagraph"/>
        <w:numPr>
          <w:ilvl w:val="1"/>
          <w:numId w:val="16"/>
        </w:numPr>
        <w:autoSpaceDE w:val="0"/>
        <w:autoSpaceDN w:val="0"/>
        <w:adjustRightInd w:val="0"/>
        <w:spacing w:before="0"/>
        <w:ind w:left="1080"/>
        <w:jc w:val="left"/>
      </w:pPr>
      <w:r w:rsidRPr="00796685">
        <w:t>Review</w:t>
      </w:r>
      <w:r w:rsidR="00267A44">
        <w:t>s</w:t>
      </w:r>
      <w:r w:rsidRPr="00796685">
        <w:t xml:space="preserve"> and </w:t>
      </w:r>
      <w:r w:rsidR="00041767" w:rsidRPr="00796685">
        <w:rPr>
          <w:highlight w:val="yellow"/>
        </w:rPr>
        <w:t>approve</w:t>
      </w:r>
      <w:r w:rsidR="00267A44">
        <w:rPr>
          <w:highlight w:val="yellow"/>
        </w:rPr>
        <w:t>s</w:t>
      </w:r>
      <w:r w:rsidR="00041767" w:rsidRPr="00796685">
        <w:rPr>
          <w:highlight w:val="yellow"/>
        </w:rPr>
        <w:t xml:space="preserve"> TARA</w:t>
      </w:r>
    </w:p>
    <w:p w14:paraId="19DBD551" w14:textId="1F4F31C6" w:rsidR="001227E6" w:rsidRPr="00796685" w:rsidRDefault="0086062F" w:rsidP="001227E6">
      <w:pPr>
        <w:pStyle w:val="ListParagraph"/>
        <w:numPr>
          <w:ilvl w:val="0"/>
          <w:numId w:val="5"/>
        </w:numPr>
        <w:autoSpaceDE w:val="0"/>
        <w:autoSpaceDN w:val="0"/>
        <w:adjustRightInd w:val="0"/>
        <w:spacing w:before="0"/>
        <w:jc w:val="left"/>
        <w:rPr>
          <w:highlight w:val="yellow"/>
        </w:rPr>
      </w:pPr>
      <w:r>
        <w:t>Work with Research Administrator to s</w:t>
      </w:r>
      <w:r w:rsidR="001227E6" w:rsidRPr="00796685">
        <w:t>ubmit complete proposal package with all necessary approvals to DCG in a timely manner for institutional review and endorsement</w:t>
      </w:r>
      <w:r w:rsidR="00041767" w:rsidRPr="00796685">
        <w:t xml:space="preserve">.  </w:t>
      </w:r>
      <w:r w:rsidR="00041767" w:rsidRPr="00796685">
        <w:rPr>
          <w:highlight w:val="yellow"/>
        </w:rPr>
        <w:t>Per above</w:t>
      </w:r>
      <w:r w:rsidR="00892567">
        <w:rPr>
          <w:highlight w:val="yellow"/>
        </w:rPr>
        <w:t>,</w:t>
      </w:r>
      <w:r w:rsidR="00041767" w:rsidRPr="00796685">
        <w:rPr>
          <w:highlight w:val="yellow"/>
        </w:rPr>
        <w:t xml:space="preserve"> this would be three business days prior to the due date.</w:t>
      </w:r>
    </w:p>
    <w:p w14:paraId="219349E3" w14:textId="54FB9230" w:rsidR="001227E6" w:rsidRPr="00796685" w:rsidRDefault="00041767" w:rsidP="001227E6">
      <w:pPr>
        <w:pStyle w:val="ListParagraph"/>
        <w:numPr>
          <w:ilvl w:val="0"/>
          <w:numId w:val="5"/>
        </w:numPr>
        <w:autoSpaceDE w:val="0"/>
        <w:autoSpaceDN w:val="0"/>
        <w:adjustRightInd w:val="0"/>
        <w:spacing w:before="0"/>
        <w:jc w:val="left"/>
      </w:pPr>
      <w:r w:rsidRPr="00796685">
        <w:rPr>
          <w:highlight w:val="yellow"/>
        </w:rPr>
        <w:lastRenderedPageBreak/>
        <w:t>As PI</w:t>
      </w:r>
      <w:r w:rsidR="00892567">
        <w:rPr>
          <w:highlight w:val="yellow"/>
        </w:rPr>
        <w:t>,</w:t>
      </w:r>
      <w:r w:rsidRPr="00796685">
        <w:rPr>
          <w:highlight w:val="yellow"/>
        </w:rPr>
        <w:t xml:space="preserve"> you are assuming</w:t>
      </w:r>
      <w:r w:rsidR="001227E6" w:rsidRPr="00796685">
        <w:t xml:space="preserve"> primary responsibility for scientific/technical and administrative management of sponsored projects</w:t>
      </w:r>
    </w:p>
    <w:p w14:paraId="2A864B8E" w14:textId="77777777" w:rsidR="001227E6" w:rsidRPr="00796685" w:rsidRDefault="001227E6" w:rsidP="001227E6">
      <w:pPr>
        <w:autoSpaceDE w:val="0"/>
        <w:autoSpaceDN w:val="0"/>
        <w:adjustRightInd w:val="0"/>
        <w:spacing w:after="0" w:line="240" w:lineRule="auto"/>
        <w:rPr>
          <w:rFonts w:ascii="Arial" w:hAnsi="Arial" w:cs="Arial"/>
        </w:rPr>
      </w:pPr>
    </w:p>
    <w:p w14:paraId="46CFCEBA" w14:textId="77777777" w:rsidR="00F0127B" w:rsidRDefault="00F0127B" w:rsidP="001227E6">
      <w:pPr>
        <w:autoSpaceDE w:val="0"/>
        <w:autoSpaceDN w:val="0"/>
        <w:adjustRightInd w:val="0"/>
        <w:spacing w:after="0" w:line="240" w:lineRule="auto"/>
        <w:contextualSpacing/>
        <w:rPr>
          <w:rFonts w:ascii="Arial" w:hAnsi="Arial" w:cs="Arial"/>
          <w:b/>
        </w:rPr>
      </w:pPr>
    </w:p>
    <w:p w14:paraId="7D0D4200" w14:textId="77777777" w:rsidR="001227E6" w:rsidRPr="00796685" w:rsidRDefault="001227E6" w:rsidP="001227E6">
      <w:pPr>
        <w:autoSpaceDE w:val="0"/>
        <w:autoSpaceDN w:val="0"/>
        <w:adjustRightInd w:val="0"/>
        <w:spacing w:after="0" w:line="240" w:lineRule="auto"/>
        <w:contextualSpacing/>
        <w:rPr>
          <w:rFonts w:ascii="Arial" w:hAnsi="Arial" w:cs="Arial"/>
          <w:b/>
        </w:rPr>
      </w:pPr>
      <w:r w:rsidRPr="00796685">
        <w:rPr>
          <w:rFonts w:ascii="Arial" w:hAnsi="Arial" w:cs="Arial"/>
          <w:b/>
        </w:rPr>
        <w:t>Department Administrator’s Role and Responsibilities in Proposal Preparation</w:t>
      </w:r>
    </w:p>
    <w:p w14:paraId="00A9FBC8" w14:textId="77777777" w:rsidR="001227E6" w:rsidRPr="00796685" w:rsidRDefault="001227E6" w:rsidP="001227E6">
      <w:pPr>
        <w:pStyle w:val="ListParagraph"/>
        <w:numPr>
          <w:ilvl w:val="0"/>
          <w:numId w:val="29"/>
        </w:numPr>
        <w:autoSpaceDE w:val="0"/>
        <w:autoSpaceDN w:val="0"/>
        <w:adjustRightInd w:val="0"/>
        <w:spacing w:before="0"/>
        <w:ind w:left="720"/>
        <w:jc w:val="left"/>
      </w:pPr>
      <w:r w:rsidRPr="00796685">
        <w:t>Assist</w:t>
      </w:r>
      <w:r w:rsidR="00267A44">
        <w:t>s</w:t>
      </w:r>
      <w:r w:rsidRPr="00796685">
        <w:t xml:space="preserve"> PI in identifying funding opportunities and developing proposal submission timelines/plans</w:t>
      </w:r>
    </w:p>
    <w:p w14:paraId="142CCBDA" w14:textId="77777777" w:rsidR="007A0489" w:rsidRPr="00796685" w:rsidRDefault="007A0489" w:rsidP="00F224F7">
      <w:pPr>
        <w:pStyle w:val="ListParagraph"/>
        <w:numPr>
          <w:ilvl w:val="0"/>
          <w:numId w:val="40"/>
        </w:numPr>
        <w:autoSpaceDE w:val="0"/>
        <w:autoSpaceDN w:val="0"/>
        <w:adjustRightInd w:val="0"/>
        <w:spacing w:before="0"/>
        <w:jc w:val="left"/>
        <w:rPr>
          <w:highlight w:val="yellow"/>
        </w:rPr>
      </w:pPr>
      <w:r w:rsidRPr="00796685">
        <w:rPr>
          <w:highlight w:val="yellow"/>
        </w:rPr>
        <w:t>GIST –</w:t>
      </w:r>
      <w:r w:rsidR="00870FD0">
        <w:rPr>
          <w:highlight w:val="yellow"/>
        </w:rPr>
        <w:t xml:space="preserve"> </w:t>
      </w:r>
      <w:r w:rsidRPr="00796685">
        <w:rPr>
          <w:highlight w:val="yellow"/>
        </w:rPr>
        <w:t>USC Viterbi Vice Dean of Research</w:t>
      </w:r>
    </w:p>
    <w:p w14:paraId="15951369" w14:textId="77777777" w:rsidR="007A0489" w:rsidRPr="00796685" w:rsidRDefault="007A0489" w:rsidP="00F224F7">
      <w:pPr>
        <w:pStyle w:val="ListParagraph"/>
        <w:numPr>
          <w:ilvl w:val="0"/>
          <w:numId w:val="40"/>
        </w:numPr>
        <w:autoSpaceDE w:val="0"/>
        <w:autoSpaceDN w:val="0"/>
        <w:adjustRightInd w:val="0"/>
        <w:spacing w:before="0"/>
        <w:jc w:val="left"/>
        <w:rPr>
          <w:highlight w:val="yellow"/>
        </w:rPr>
      </w:pPr>
      <w:r w:rsidRPr="00796685">
        <w:rPr>
          <w:highlight w:val="yellow"/>
        </w:rPr>
        <w:t>Agency Websites</w:t>
      </w:r>
    </w:p>
    <w:p w14:paraId="13165E61" w14:textId="40D4ED4E" w:rsidR="007A0489" w:rsidRPr="00796685" w:rsidRDefault="007A0489" w:rsidP="00F224F7">
      <w:pPr>
        <w:pStyle w:val="ListParagraph"/>
        <w:numPr>
          <w:ilvl w:val="0"/>
          <w:numId w:val="40"/>
        </w:numPr>
        <w:autoSpaceDE w:val="0"/>
        <w:autoSpaceDN w:val="0"/>
        <w:adjustRightInd w:val="0"/>
        <w:spacing w:before="0"/>
        <w:jc w:val="left"/>
        <w:rPr>
          <w:highlight w:val="yellow"/>
        </w:rPr>
      </w:pPr>
      <w:r w:rsidRPr="00796685">
        <w:rPr>
          <w:highlight w:val="yellow"/>
        </w:rPr>
        <w:t xml:space="preserve">COS.com </w:t>
      </w:r>
      <w:r w:rsidR="00870FD0">
        <w:rPr>
          <w:highlight w:val="yellow"/>
        </w:rPr>
        <w:t>(</w:t>
      </w:r>
      <w:r w:rsidRPr="00796685">
        <w:rPr>
          <w:highlight w:val="yellow"/>
        </w:rPr>
        <w:t>Community of Science</w:t>
      </w:r>
      <w:r w:rsidR="00870FD0">
        <w:rPr>
          <w:highlight w:val="yellow"/>
        </w:rPr>
        <w:t>):</w:t>
      </w:r>
      <w:r w:rsidRPr="00796685">
        <w:rPr>
          <w:highlight w:val="yellow"/>
        </w:rPr>
        <w:t xml:space="preserve"> searchable national database, need</w:t>
      </w:r>
      <w:r w:rsidR="00870FD0">
        <w:rPr>
          <w:highlight w:val="yellow"/>
        </w:rPr>
        <w:t>s</w:t>
      </w:r>
      <w:r w:rsidRPr="00796685">
        <w:rPr>
          <w:highlight w:val="yellow"/>
        </w:rPr>
        <w:t xml:space="preserve"> very specific keywords</w:t>
      </w:r>
    </w:p>
    <w:p w14:paraId="5C2F660C" w14:textId="77777777" w:rsidR="007A0489" w:rsidRPr="00796685" w:rsidRDefault="007A0489" w:rsidP="00F224F7">
      <w:pPr>
        <w:pStyle w:val="ListParagraph"/>
        <w:numPr>
          <w:ilvl w:val="0"/>
          <w:numId w:val="40"/>
        </w:numPr>
        <w:autoSpaceDE w:val="0"/>
        <w:autoSpaceDN w:val="0"/>
        <w:adjustRightInd w:val="0"/>
        <w:spacing w:before="0"/>
        <w:jc w:val="left"/>
        <w:rPr>
          <w:highlight w:val="yellow"/>
        </w:rPr>
      </w:pPr>
      <w:r w:rsidRPr="00796685">
        <w:rPr>
          <w:highlight w:val="yellow"/>
        </w:rPr>
        <w:t>Grants.gov</w:t>
      </w:r>
    </w:p>
    <w:p w14:paraId="216AC266" w14:textId="02116483" w:rsidR="007A0489" w:rsidRPr="00796685" w:rsidRDefault="007A0489" w:rsidP="00F224F7">
      <w:pPr>
        <w:pStyle w:val="ListParagraph"/>
        <w:numPr>
          <w:ilvl w:val="0"/>
          <w:numId w:val="40"/>
        </w:numPr>
        <w:autoSpaceDE w:val="0"/>
        <w:autoSpaceDN w:val="0"/>
        <w:adjustRightInd w:val="0"/>
        <w:spacing w:before="0"/>
        <w:jc w:val="left"/>
        <w:rPr>
          <w:highlight w:val="yellow"/>
        </w:rPr>
      </w:pPr>
      <w:r w:rsidRPr="00796685">
        <w:rPr>
          <w:highlight w:val="yellow"/>
        </w:rPr>
        <w:t xml:space="preserve">SPIN </w:t>
      </w:r>
      <w:r w:rsidR="00870FD0">
        <w:rPr>
          <w:highlight w:val="yellow"/>
        </w:rPr>
        <w:t>(</w:t>
      </w:r>
      <w:r w:rsidRPr="00796685">
        <w:rPr>
          <w:highlight w:val="yellow"/>
        </w:rPr>
        <w:t>Sponsored Projects Information Network</w:t>
      </w:r>
      <w:r w:rsidR="00870FD0">
        <w:rPr>
          <w:highlight w:val="yellow"/>
        </w:rPr>
        <w:t>):</w:t>
      </w:r>
      <w:r w:rsidRPr="00796685">
        <w:rPr>
          <w:highlight w:val="yellow"/>
        </w:rPr>
        <w:t xml:space="preserve"> more than 2</w:t>
      </w:r>
      <w:r w:rsidR="00870FD0">
        <w:rPr>
          <w:highlight w:val="yellow"/>
        </w:rPr>
        <w:t>,</w:t>
      </w:r>
      <w:r w:rsidRPr="00796685">
        <w:rPr>
          <w:highlight w:val="yellow"/>
        </w:rPr>
        <w:t>500 sponsoring agencies</w:t>
      </w:r>
    </w:p>
    <w:p w14:paraId="17B091BB" w14:textId="77777777" w:rsidR="007A0489" w:rsidRPr="00796685" w:rsidRDefault="007A0489" w:rsidP="00F224F7">
      <w:pPr>
        <w:pStyle w:val="ListParagraph"/>
        <w:numPr>
          <w:ilvl w:val="0"/>
          <w:numId w:val="40"/>
        </w:numPr>
        <w:autoSpaceDE w:val="0"/>
        <w:autoSpaceDN w:val="0"/>
        <w:adjustRightInd w:val="0"/>
        <w:spacing w:before="0"/>
        <w:jc w:val="left"/>
        <w:rPr>
          <w:highlight w:val="yellow"/>
        </w:rPr>
      </w:pPr>
      <w:r w:rsidRPr="00796685">
        <w:rPr>
          <w:highlight w:val="yellow"/>
        </w:rPr>
        <w:t>Pivot Community of Science</w:t>
      </w:r>
    </w:p>
    <w:p w14:paraId="6BD38221" w14:textId="77777777" w:rsidR="001227E6" w:rsidRPr="00796685" w:rsidRDefault="001227E6" w:rsidP="001227E6">
      <w:pPr>
        <w:pStyle w:val="ListParagraph"/>
        <w:numPr>
          <w:ilvl w:val="0"/>
          <w:numId w:val="29"/>
        </w:numPr>
        <w:autoSpaceDE w:val="0"/>
        <w:autoSpaceDN w:val="0"/>
        <w:adjustRightInd w:val="0"/>
        <w:spacing w:before="0"/>
        <w:ind w:left="720"/>
        <w:jc w:val="left"/>
      </w:pPr>
      <w:r w:rsidRPr="00796685">
        <w:t>Serve</w:t>
      </w:r>
      <w:r w:rsidR="00267A44">
        <w:t>s</w:t>
      </w:r>
      <w:r w:rsidRPr="00796685">
        <w:t xml:space="preserve"> as an information resource regarding sponsor guidelines and University policy</w:t>
      </w:r>
    </w:p>
    <w:p w14:paraId="2C342BF8" w14:textId="77777777" w:rsidR="001227E6" w:rsidRPr="00796685" w:rsidRDefault="001227E6" w:rsidP="001227E6">
      <w:pPr>
        <w:pStyle w:val="ListParagraph"/>
        <w:numPr>
          <w:ilvl w:val="0"/>
          <w:numId w:val="29"/>
        </w:numPr>
        <w:autoSpaceDE w:val="0"/>
        <w:autoSpaceDN w:val="0"/>
        <w:adjustRightInd w:val="0"/>
        <w:spacing w:before="0"/>
        <w:ind w:left="720"/>
        <w:jc w:val="left"/>
      </w:pPr>
      <w:r w:rsidRPr="00796685">
        <w:t>Assist</w:t>
      </w:r>
      <w:r w:rsidR="00267A44">
        <w:t>s</w:t>
      </w:r>
      <w:r w:rsidRPr="00796685">
        <w:t xml:space="preserve"> PI with proposal preparation in accordance with USC policy and sponsor guidelines</w:t>
      </w:r>
    </w:p>
    <w:p w14:paraId="688785DC" w14:textId="3A877FDE" w:rsidR="001227E6" w:rsidRPr="00796685" w:rsidRDefault="001227E6" w:rsidP="001227E6">
      <w:pPr>
        <w:pStyle w:val="ListParagraph"/>
        <w:numPr>
          <w:ilvl w:val="0"/>
          <w:numId w:val="29"/>
        </w:numPr>
        <w:autoSpaceDE w:val="0"/>
        <w:autoSpaceDN w:val="0"/>
        <w:adjustRightInd w:val="0"/>
        <w:spacing w:before="0"/>
        <w:ind w:left="720"/>
        <w:jc w:val="left"/>
      </w:pPr>
      <w:r w:rsidRPr="00796685">
        <w:t>Assist</w:t>
      </w:r>
      <w:r w:rsidR="00267A44">
        <w:t>s</w:t>
      </w:r>
      <w:r w:rsidRPr="00796685">
        <w:t xml:space="preserve"> in developing the proposal budget </w:t>
      </w:r>
    </w:p>
    <w:p w14:paraId="32272EAD" w14:textId="15D62FFC" w:rsidR="001227E6" w:rsidRPr="00796685" w:rsidRDefault="001227E6" w:rsidP="001227E6">
      <w:pPr>
        <w:pStyle w:val="ListParagraph"/>
        <w:numPr>
          <w:ilvl w:val="0"/>
          <w:numId w:val="29"/>
        </w:numPr>
        <w:autoSpaceDE w:val="0"/>
        <w:autoSpaceDN w:val="0"/>
        <w:adjustRightInd w:val="0"/>
        <w:spacing w:before="0"/>
        <w:ind w:left="720"/>
        <w:jc w:val="left"/>
      </w:pPr>
      <w:r w:rsidRPr="00796685">
        <w:t>Assist</w:t>
      </w:r>
      <w:r w:rsidR="00267A44">
        <w:t>s</w:t>
      </w:r>
      <w:r w:rsidRPr="00796685">
        <w:t xml:space="preserve"> PI with routing</w:t>
      </w:r>
      <w:r w:rsidR="00267A44">
        <w:t xml:space="preserve"> TARA</w:t>
      </w:r>
      <w:r w:rsidR="00892567">
        <w:t xml:space="preserve"> or PAR</w:t>
      </w:r>
    </w:p>
    <w:p w14:paraId="24366FF3" w14:textId="77777777" w:rsidR="001227E6" w:rsidRPr="00796685" w:rsidRDefault="001227E6" w:rsidP="001227E6">
      <w:pPr>
        <w:pStyle w:val="ListParagraph"/>
        <w:numPr>
          <w:ilvl w:val="0"/>
          <w:numId w:val="29"/>
        </w:numPr>
        <w:autoSpaceDE w:val="0"/>
        <w:autoSpaceDN w:val="0"/>
        <w:adjustRightInd w:val="0"/>
        <w:spacing w:before="0"/>
        <w:ind w:left="720"/>
        <w:jc w:val="left"/>
      </w:pPr>
      <w:r w:rsidRPr="00796685">
        <w:t>Assist</w:t>
      </w:r>
      <w:r w:rsidR="00267A44">
        <w:t>s</w:t>
      </w:r>
      <w:r w:rsidRPr="00796685">
        <w:t xml:space="preserve"> PI with submission to DCG</w:t>
      </w:r>
    </w:p>
    <w:p w14:paraId="57719398" w14:textId="4EDFD32A" w:rsidR="001227E6" w:rsidRPr="00796685" w:rsidRDefault="00267A44" w:rsidP="001227E6">
      <w:pPr>
        <w:pStyle w:val="ListParagraph"/>
        <w:numPr>
          <w:ilvl w:val="0"/>
          <w:numId w:val="29"/>
        </w:numPr>
        <w:autoSpaceDE w:val="0"/>
        <w:autoSpaceDN w:val="0"/>
        <w:adjustRightInd w:val="0"/>
        <w:spacing w:before="0"/>
        <w:ind w:left="720"/>
        <w:jc w:val="left"/>
      </w:pPr>
      <w:r>
        <w:t>Acts as a l</w:t>
      </w:r>
      <w:r w:rsidR="001227E6" w:rsidRPr="00796685">
        <w:t>iaison between PI and DCG</w:t>
      </w:r>
    </w:p>
    <w:p w14:paraId="3B3811A6" w14:textId="7BB4CABF" w:rsidR="001227E6" w:rsidRPr="00796685" w:rsidRDefault="001227E6" w:rsidP="001227E6">
      <w:pPr>
        <w:pStyle w:val="ListParagraph"/>
        <w:numPr>
          <w:ilvl w:val="0"/>
          <w:numId w:val="29"/>
        </w:numPr>
        <w:autoSpaceDE w:val="0"/>
        <w:autoSpaceDN w:val="0"/>
        <w:adjustRightInd w:val="0"/>
        <w:spacing w:before="0"/>
        <w:ind w:left="720"/>
        <w:jc w:val="left"/>
      </w:pPr>
      <w:r w:rsidRPr="00796685">
        <w:t>Assist</w:t>
      </w:r>
      <w:r w:rsidR="00267A44">
        <w:t>s</w:t>
      </w:r>
      <w:r w:rsidRPr="00796685">
        <w:t xml:space="preserve"> PI with communicating with other institutions for proposals that involve multiple universities</w:t>
      </w:r>
    </w:p>
    <w:p w14:paraId="7109E891" w14:textId="77777777" w:rsidR="001227E6" w:rsidRDefault="001227E6" w:rsidP="001227E6">
      <w:pPr>
        <w:autoSpaceDE w:val="0"/>
        <w:autoSpaceDN w:val="0"/>
        <w:adjustRightInd w:val="0"/>
        <w:spacing w:after="0" w:line="240" w:lineRule="auto"/>
        <w:contextualSpacing/>
        <w:rPr>
          <w:rFonts w:ascii="Arial" w:hAnsi="Arial" w:cs="Arial"/>
          <w:b/>
          <w:u w:val="single"/>
        </w:rPr>
      </w:pPr>
    </w:p>
    <w:p w14:paraId="75B820FF" w14:textId="77777777" w:rsidR="00F0127B" w:rsidRPr="00796685" w:rsidRDefault="00F0127B" w:rsidP="001227E6">
      <w:pPr>
        <w:autoSpaceDE w:val="0"/>
        <w:autoSpaceDN w:val="0"/>
        <w:adjustRightInd w:val="0"/>
        <w:spacing w:after="0" w:line="240" w:lineRule="auto"/>
        <w:contextualSpacing/>
        <w:rPr>
          <w:rFonts w:ascii="Arial" w:hAnsi="Arial" w:cs="Arial"/>
          <w:b/>
          <w:u w:val="single"/>
        </w:rPr>
      </w:pPr>
    </w:p>
    <w:p w14:paraId="242BE5A8" w14:textId="437C20A3" w:rsidR="001227E6" w:rsidRPr="00796685" w:rsidRDefault="0086062F" w:rsidP="001227E6">
      <w:pPr>
        <w:autoSpaceDE w:val="0"/>
        <w:autoSpaceDN w:val="0"/>
        <w:adjustRightInd w:val="0"/>
        <w:spacing w:after="0" w:line="240" w:lineRule="auto"/>
        <w:contextualSpacing/>
        <w:rPr>
          <w:rFonts w:ascii="Arial" w:hAnsi="Arial" w:cs="Arial"/>
          <w:b/>
          <w:u w:val="single"/>
        </w:rPr>
      </w:pPr>
      <w:r>
        <w:rPr>
          <w:rFonts w:ascii="Arial" w:hAnsi="Arial" w:cs="Arial"/>
          <w:b/>
          <w:u w:val="single"/>
        </w:rPr>
        <w:t>AWARD MANAGEMENT</w:t>
      </w:r>
    </w:p>
    <w:p w14:paraId="431635EC" w14:textId="77777777" w:rsidR="001227E6" w:rsidRPr="00796685" w:rsidRDefault="001227E6" w:rsidP="001227E6">
      <w:pPr>
        <w:autoSpaceDE w:val="0"/>
        <w:autoSpaceDN w:val="0"/>
        <w:adjustRightInd w:val="0"/>
        <w:spacing w:after="0" w:line="240" w:lineRule="auto"/>
        <w:contextualSpacing/>
        <w:rPr>
          <w:rFonts w:ascii="Arial" w:hAnsi="Arial" w:cs="Arial"/>
        </w:rPr>
      </w:pPr>
    </w:p>
    <w:p w14:paraId="461F7B0C" w14:textId="77777777" w:rsidR="001227E6" w:rsidRPr="00796685" w:rsidRDefault="001227E6" w:rsidP="001227E6">
      <w:pPr>
        <w:autoSpaceDE w:val="0"/>
        <w:autoSpaceDN w:val="0"/>
        <w:adjustRightInd w:val="0"/>
        <w:spacing w:after="0" w:line="240" w:lineRule="auto"/>
        <w:contextualSpacing/>
        <w:rPr>
          <w:rFonts w:ascii="Arial" w:hAnsi="Arial" w:cs="Arial"/>
          <w:b/>
        </w:rPr>
      </w:pPr>
      <w:r w:rsidRPr="00796685">
        <w:rPr>
          <w:rFonts w:ascii="Arial" w:hAnsi="Arial" w:cs="Arial"/>
          <w:b/>
        </w:rPr>
        <w:t>Lifecycle of an award</w:t>
      </w:r>
    </w:p>
    <w:p w14:paraId="40C04CCF" w14:textId="77777777" w:rsidR="001227E6" w:rsidRPr="00796685" w:rsidRDefault="001227E6" w:rsidP="001227E6">
      <w:pPr>
        <w:pStyle w:val="ListParagraph"/>
        <w:numPr>
          <w:ilvl w:val="0"/>
          <w:numId w:val="6"/>
        </w:numPr>
        <w:autoSpaceDE w:val="0"/>
        <w:autoSpaceDN w:val="0"/>
        <w:adjustRightInd w:val="0"/>
        <w:spacing w:before="0"/>
        <w:ind w:left="360"/>
        <w:jc w:val="left"/>
      </w:pPr>
      <w:r w:rsidRPr="00796685">
        <w:t>Pre-Award</w:t>
      </w:r>
    </w:p>
    <w:p w14:paraId="2C4F65AF" w14:textId="77777777" w:rsidR="001227E6" w:rsidRPr="00796685" w:rsidRDefault="001227E6" w:rsidP="001227E6">
      <w:pPr>
        <w:pStyle w:val="ListParagraph"/>
        <w:numPr>
          <w:ilvl w:val="1"/>
          <w:numId w:val="6"/>
        </w:numPr>
        <w:autoSpaceDE w:val="0"/>
        <w:autoSpaceDN w:val="0"/>
        <w:adjustRightInd w:val="0"/>
        <w:spacing w:before="0"/>
        <w:ind w:left="720"/>
        <w:jc w:val="left"/>
      </w:pPr>
      <w:r w:rsidRPr="00796685">
        <w:t>Agency Review</w:t>
      </w:r>
    </w:p>
    <w:p w14:paraId="7CFCC529" w14:textId="77777777" w:rsidR="001227E6" w:rsidRPr="00796685" w:rsidRDefault="001227E6" w:rsidP="001227E6">
      <w:pPr>
        <w:pStyle w:val="ListParagraph"/>
        <w:numPr>
          <w:ilvl w:val="1"/>
          <w:numId w:val="6"/>
        </w:numPr>
        <w:autoSpaceDE w:val="0"/>
        <w:autoSpaceDN w:val="0"/>
        <w:adjustRightInd w:val="0"/>
        <w:spacing w:before="0"/>
        <w:ind w:left="720"/>
        <w:jc w:val="left"/>
      </w:pPr>
      <w:r w:rsidRPr="00796685">
        <w:t>Award Negotiation and Acceptance (revise budget, pre-award costs if allowed by agency)</w:t>
      </w:r>
    </w:p>
    <w:p w14:paraId="0824A6E4" w14:textId="77777777" w:rsidR="007A0489" w:rsidRPr="00796685" w:rsidRDefault="007A0489" w:rsidP="001227E6">
      <w:pPr>
        <w:pStyle w:val="ListParagraph"/>
        <w:numPr>
          <w:ilvl w:val="1"/>
          <w:numId w:val="6"/>
        </w:numPr>
        <w:autoSpaceDE w:val="0"/>
        <w:autoSpaceDN w:val="0"/>
        <w:adjustRightInd w:val="0"/>
        <w:spacing w:before="0"/>
        <w:ind w:left="720"/>
        <w:jc w:val="left"/>
      </w:pPr>
      <w:r w:rsidRPr="00796685">
        <w:t>Award/Account set-up</w:t>
      </w:r>
    </w:p>
    <w:p w14:paraId="01232903" w14:textId="77777777" w:rsidR="001227E6" w:rsidRPr="00796685" w:rsidRDefault="001227E6" w:rsidP="001227E6">
      <w:pPr>
        <w:pStyle w:val="ListParagraph"/>
        <w:numPr>
          <w:ilvl w:val="0"/>
          <w:numId w:val="6"/>
        </w:numPr>
        <w:autoSpaceDE w:val="0"/>
        <w:autoSpaceDN w:val="0"/>
        <w:adjustRightInd w:val="0"/>
        <w:spacing w:before="0"/>
        <w:ind w:left="360"/>
        <w:jc w:val="left"/>
      </w:pPr>
      <w:r w:rsidRPr="00796685">
        <w:t>Post Award</w:t>
      </w:r>
    </w:p>
    <w:p w14:paraId="3CE903B3" w14:textId="77777777" w:rsidR="001227E6" w:rsidRPr="00796685" w:rsidRDefault="001227E6" w:rsidP="001227E6">
      <w:pPr>
        <w:pStyle w:val="ListParagraph"/>
        <w:numPr>
          <w:ilvl w:val="1"/>
          <w:numId w:val="6"/>
        </w:numPr>
        <w:autoSpaceDE w:val="0"/>
        <w:autoSpaceDN w:val="0"/>
        <w:adjustRightInd w:val="0"/>
        <w:spacing w:before="0"/>
        <w:ind w:left="720"/>
        <w:jc w:val="left"/>
      </w:pPr>
      <w:r w:rsidRPr="00796685">
        <w:t>1</w:t>
      </w:r>
      <w:r w:rsidRPr="00796685">
        <w:rPr>
          <w:vertAlign w:val="superscript"/>
        </w:rPr>
        <w:t>st</w:t>
      </w:r>
      <w:r w:rsidRPr="00796685">
        <w:t xml:space="preserve"> budget period</w:t>
      </w:r>
    </w:p>
    <w:p w14:paraId="523FB8ED" w14:textId="77777777" w:rsidR="001227E6" w:rsidRPr="00796685" w:rsidRDefault="001227E6" w:rsidP="001227E6">
      <w:pPr>
        <w:pStyle w:val="ListParagraph"/>
        <w:numPr>
          <w:ilvl w:val="1"/>
          <w:numId w:val="6"/>
        </w:numPr>
        <w:autoSpaceDE w:val="0"/>
        <w:autoSpaceDN w:val="0"/>
        <w:adjustRightInd w:val="0"/>
        <w:spacing w:before="0"/>
        <w:ind w:left="720"/>
        <w:jc w:val="left"/>
      </w:pPr>
      <w:r w:rsidRPr="00796685">
        <w:t>2</w:t>
      </w:r>
      <w:r w:rsidRPr="00796685">
        <w:rPr>
          <w:vertAlign w:val="superscript"/>
        </w:rPr>
        <w:t>nd</w:t>
      </w:r>
      <w:r w:rsidRPr="00796685">
        <w:t xml:space="preserve"> budget period</w:t>
      </w:r>
    </w:p>
    <w:p w14:paraId="71A64BAA" w14:textId="77777777" w:rsidR="001227E6" w:rsidRPr="00796685" w:rsidRDefault="001227E6" w:rsidP="001227E6">
      <w:pPr>
        <w:pStyle w:val="ListParagraph"/>
        <w:numPr>
          <w:ilvl w:val="1"/>
          <w:numId w:val="6"/>
        </w:numPr>
        <w:autoSpaceDE w:val="0"/>
        <w:autoSpaceDN w:val="0"/>
        <w:adjustRightInd w:val="0"/>
        <w:spacing w:before="0"/>
        <w:ind w:left="720"/>
        <w:jc w:val="left"/>
      </w:pPr>
      <w:r w:rsidRPr="00796685">
        <w:t>3</w:t>
      </w:r>
      <w:r w:rsidRPr="00796685">
        <w:rPr>
          <w:vertAlign w:val="superscript"/>
        </w:rPr>
        <w:t>rd</w:t>
      </w:r>
      <w:r w:rsidRPr="00796685">
        <w:t xml:space="preserve"> budget period</w:t>
      </w:r>
    </w:p>
    <w:p w14:paraId="13B1A45C" w14:textId="0BFCF5BE" w:rsidR="007A0489" w:rsidRPr="00796685" w:rsidRDefault="007A0489" w:rsidP="001227E6">
      <w:pPr>
        <w:pStyle w:val="ListParagraph"/>
        <w:numPr>
          <w:ilvl w:val="1"/>
          <w:numId w:val="6"/>
        </w:numPr>
        <w:autoSpaceDE w:val="0"/>
        <w:autoSpaceDN w:val="0"/>
        <w:adjustRightInd w:val="0"/>
        <w:spacing w:before="0"/>
        <w:ind w:left="720"/>
        <w:jc w:val="left"/>
        <w:rPr>
          <w:highlight w:val="yellow"/>
        </w:rPr>
      </w:pPr>
      <w:r w:rsidRPr="00796685">
        <w:rPr>
          <w:highlight w:val="yellow"/>
        </w:rPr>
        <w:t>Add</w:t>
      </w:r>
      <w:r w:rsidR="007E5DB3">
        <w:rPr>
          <w:highlight w:val="yellow"/>
        </w:rPr>
        <w:t>itional</w:t>
      </w:r>
      <w:r w:rsidRPr="00796685">
        <w:rPr>
          <w:highlight w:val="yellow"/>
        </w:rPr>
        <w:t xml:space="preserve"> budget periods depending on the award</w:t>
      </w:r>
    </w:p>
    <w:p w14:paraId="20FB0A9B" w14:textId="77777777" w:rsidR="001227E6" w:rsidRPr="00796685" w:rsidRDefault="001227E6" w:rsidP="001227E6">
      <w:pPr>
        <w:pStyle w:val="ListParagraph"/>
        <w:numPr>
          <w:ilvl w:val="1"/>
          <w:numId w:val="6"/>
        </w:numPr>
        <w:autoSpaceDE w:val="0"/>
        <w:autoSpaceDN w:val="0"/>
        <w:adjustRightInd w:val="0"/>
        <w:spacing w:before="0"/>
        <w:ind w:left="720"/>
        <w:jc w:val="left"/>
      </w:pPr>
      <w:r w:rsidRPr="00796685">
        <w:t>No-Cost Extension</w:t>
      </w:r>
    </w:p>
    <w:p w14:paraId="59D2A417" w14:textId="77777777" w:rsidR="001227E6" w:rsidRPr="00796685" w:rsidRDefault="001227E6" w:rsidP="001227E6">
      <w:pPr>
        <w:pStyle w:val="ListParagraph"/>
        <w:numPr>
          <w:ilvl w:val="1"/>
          <w:numId w:val="6"/>
        </w:numPr>
        <w:autoSpaceDE w:val="0"/>
        <w:autoSpaceDN w:val="0"/>
        <w:adjustRightInd w:val="0"/>
        <w:spacing w:before="0"/>
        <w:ind w:left="720"/>
        <w:jc w:val="left"/>
      </w:pPr>
      <w:r w:rsidRPr="00796685">
        <w:t xml:space="preserve">Closeout </w:t>
      </w:r>
    </w:p>
    <w:p w14:paraId="00EDE0A6" w14:textId="77777777" w:rsidR="001227E6" w:rsidRPr="00796685" w:rsidRDefault="001227E6" w:rsidP="001227E6">
      <w:pPr>
        <w:pStyle w:val="ListParagraph"/>
        <w:autoSpaceDE w:val="0"/>
        <w:autoSpaceDN w:val="0"/>
        <w:adjustRightInd w:val="0"/>
        <w:ind w:left="1440"/>
      </w:pPr>
    </w:p>
    <w:p w14:paraId="40CFEF0F" w14:textId="77777777" w:rsidR="001227E6" w:rsidRPr="00796685" w:rsidRDefault="001227E6" w:rsidP="001227E6">
      <w:pPr>
        <w:pStyle w:val="ListParagraph"/>
        <w:autoSpaceDE w:val="0"/>
        <w:autoSpaceDN w:val="0"/>
        <w:adjustRightInd w:val="0"/>
        <w:ind w:left="0"/>
        <w:rPr>
          <w:b/>
          <w:i/>
        </w:rPr>
      </w:pPr>
      <w:r w:rsidRPr="00796685">
        <w:rPr>
          <w:i/>
        </w:rPr>
        <w:t>*</w:t>
      </w:r>
      <w:r w:rsidR="00294D79">
        <w:rPr>
          <w:i/>
        </w:rPr>
        <w:t xml:space="preserve"> </w:t>
      </w:r>
      <w:r w:rsidRPr="00796685">
        <w:rPr>
          <w:b/>
          <w:i/>
        </w:rPr>
        <w:t>IMPORTANT</w:t>
      </w:r>
    </w:p>
    <w:p w14:paraId="0412F97B" w14:textId="5A07A394" w:rsidR="001227E6" w:rsidRPr="0086062F" w:rsidRDefault="001227E6" w:rsidP="001227E6">
      <w:pPr>
        <w:pStyle w:val="ListParagraph"/>
        <w:numPr>
          <w:ilvl w:val="0"/>
          <w:numId w:val="13"/>
        </w:numPr>
        <w:spacing w:before="0"/>
        <w:rPr>
          <w:i/>
        </w:rPr>
      </w:pPr>
      <w:r w:rsidRPr="0086062F">
        <w:rPr>
          <w:i/>
        </w:rPr>
        <w:t>Spend per budget! Increased burn rates towards the end of the project raise red flags with funding agencies</w:t>
      </w:r>
      <w:r w:rsidR="00624492">
        <w:rPr>
          <w:i/>
        </w:rPr>
        <w:t xml:space="preserve">.  Monitor </w:t>
      </w:r>
      <w:proofErr w:type="spellStart"/>
      <w:r w:rsidR="00624492">
        <w:rPr>
          <w:i/>
        </w:rPr>
        <w:t>subaward</w:t>
      </w:r>
      <w:proofErr w:type="spellEnd"/>
      <w:r w:rsidR="00624492">
        <w:rPr>
          <w:i/>
        </w:rPr>
        <w:t xml:space="preserve"> invoicing</w:t>
      </w:r>
    </w:p>
    <w:p w14:paraId="66F99941" w14:textId="77777777" w:rsidR="001227E6" w:rsidRPr="0086062F" w:rsidRDefault="001227E6" w:rsidP="001227E6">
      <w:pPr>
        <w:pStyle w:val="ListParagraph"/>
        <w:numPr>
          <w:ilvl w:val="0"/>
          <w:numId w:val="13"/>
        </w:numPr>
        <w:spacing w:before="0"/>
        <w:rPr>
          <w:i/>
        </w:rPr>
      </w:pPr>
      <w:r w:rsidRPr="0086062F">
        <w:rPr>
          <w:i/>
        </w:rPr>
        <w:t>All expenses and purchases funded by a sponsored project account must directly and fully benefit the project</w:t>
      </w:r>
    </w:p>
    <w:p w14:paraId="613464FE" w14:textId="45942A5C" w:rsidR="00CC45B8" w:rsidRDefault="001227E6" w:rsidP="001227E6">
      <w:pPr>
        <w:pStyle w:val="ListParagraph"/>
        <w:numPr>
          <w:ilvl w:val="0"/>
          <w:numId w:val="13"/>
        </w:numPr>
        <w:spacing w:before="0"/>
        <w:rPr>
          <w:i/>
        </w:rPr>
      </w:pPr>
      <w:r w:rsidRPr="0086062F">
        <w:rPr>
          <w:i/>
        </w:rPr>
        <w:t>Any expense in the last 30 days of a grant expiration date requires an additional justification on how the expense benefits the project at that point</w:t>
      </w:r>
      <w:r w:rsidR="00CC45B8">
        <w:rPr>
          <w:i/>
        </w:rPr>
        <w:t xml:space="preserve"> and purchased items must arrive on</w:t>
      </w:r>
      <w:r w:rsidR="00AF3537">
        <w:rPr>
          <w:i/>
        </w:rPr>
        <w:t>-</w:t>
      </w:r>
      <w:r w:rsidR="00CC45B8">
        <w:rPr>
          <w:i/>
        </w:rPr>
        <w:t>sight prior to project expiration date</w:t>
      </w:r>
    </w:p>
    <w:p w14:paraId="10794DF3" w14:textId="026C3C6A" w:rsidR="001227E6" w:rsidRPr="0086062F" w:rsidRDefault="001227E6" w:rsidP="0086062F">
      <w:pPr>
        <w:pStyle w:val="ListParagraph"/>
        <w:spacing w:before="0"/>
        <w:ind w:firstLine="0"/>
        <w:rPr>
          <w:i/>
        </w:rPr>
      </w:pPr>
    </w:p>
    <w:p w14:paraId="18B01602" w14:textId="77777777" w:rsidR="001227E6" w:rsidRPr="0086062F" w:rsidRDefault="001227E6" w:rsidP="001227E6">
      <w:pPr>
        <w:pStyle w:val="ListParagraph"/>
        <w:numPr>
          <w:ilvl w:val="0"/>
          <w:numId w:val="13"/>
        </w:numPr>
        <w:spacing w:before="0"/>
        <w:rPr>
          <w:i/>
        </w:rPr>
      </w:pPr>
      <w:r w:rsidRPr="0086062F">
        <w:rPr>
          <w:i/>
        </w:rPr>
        <w:t>Carefully review effort certification. If</w:t>
      </w:r>
      <w:r w:rsidR="007E5DB3">
        <w:rPr>
          <w:i/>
        </w:rPr>
        <w:t>,</w:t>
      </w:r>
      <w:r w:rsidRPr="0086062F">
        <w:rPr>
          <w:i/>
        </w:rPr>
        <w:t xml:space="preserve"> for any reason</w:t>
      </w:r>
      <w:r w:rsidR="007E5DB3">
        <w:rPr>
          <w:i/>
        </w:rPr>
        <w:t>,</w:t>
      </w:r>
      <w:r w:rsidRPr="0086062F">
        <w:rPr>
          <w:i/>
        </w:rPr>
        <w:t xml:space="preserve"> payroll transfers are planned in the near future that affect the certification period, these efforts must be certified even though they have not been paid on those sponsored accounts at the time.</w:t>
      </w:r>
    </w:p>
    <w:p w14:paraId="3648FD14" w14:textId="77777777" w:rsidR="001227E6" w:rsidRPr="00796685" w:rsidRDefault="001227E6" w:rsidP="001227E6">
      <w:pPr>
        <w:spacing w:after="0" w:line="240" w:lineRule="auto"/>
        <w:contextualSpacing/>
        <w:rPr>
          <w:rFonts w:ascii="Arial" w:hAnsi="Arial" w:cs="Arial"/>
          <w:b/>
          <w:u w:val="single"/>
        </w:rPr>
      </w:pPr>
    </w:p>
    <w:p w14:paraId="2921C481" w14:textId="77777777" w:rsidR="001227E6" w:rsidRPr="00796685" w:rsidRDefault="001227E6" w:rsidP="001227E6">
      <w:pPr>
        <w:spacing w:after="0" w:line="240" w:lineRule="auto"/>
        <w:contextualSpacing/>
        <w:rPr>
          <w:rFonts w:ascii="Arial" w:hAnsi="Arial" w:cs="Arial"/>
          <w:b/>
        </w:rPr>
      </w:pPr>
    </w:p>
    <w:p w14:paraId="0F7C5358"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Post-Award Activities: Financial and Administrative Management of Awards with Timelines</w:t>
      </w:r>
    </w:p>
    <w:p w14:paraId="2F961F93" w14:textId="77777777" w:rsidR="001227E6" w:rsidRDefault="001227E6" w:rsidP="001227E6">
      <w:pPr>
        <w:spacing w:after="0" w:line="240" w:lineRule="auto"/>
        <w:contextualSpacing/>
        <w:rPr>
          <w:rFonts w:ascii="Arial" w:hAnsi="Arial" w:cs="Arial"/>
          <w:i/>
        </w:rPr>
      </w:pPr>
      <w:r w:rsidRPr="00796685">
        <w:rPr>
          <w:rFonts w:ascii="Arial" w:hAnsi="Arial" w:cs="Arial"/>
          <w:i/>
        </w:rPr>
        <w:t>*all post-award activities must be in accordance with negotiated terms and condition of the award</w:t>
      </w:r>
    </w:p>
    <w:p w14:paraId="6D804C15" w14:textId="77777777" w:rsidR="00F0127B" w:rsidRPr="00796685" w:rsidRDefault="00F0127B" w:rsidP="001227E6">
      <w:pPr>
        <w:spacing w:after="0" w:line="240" w:lineRule="auto"/>
        <w:contextualSpacing/>
        <w:rPr>
          <w:rFonts w:ascii="Arial" w:hAnsi="Arial" w:cs="Arial"/>
          <w:i/>
        </w:rPr>
      </w:pPr>
    </w:p>
    <w:p w14:paraId="2D46249E" w14:textId="77777777" w:rsidR="001227E6" w:rsidRPr="00796685" w:rsidRDefault="001227E6" w:rsidP="001227E6">
      <w:pPr>
        <w:spacing w:after="0" w:line="240" w:lineRule="auto"/>
        <w:contextualSpacing/>
        <w:rPr>
          <w:rFonts w:ascii="Arial" w:hAnsi="Arial" w:cs="Arial"/>
          <w:b/>
        </w:rPr>
      </w:pPr>
    </w:p>
    <w:p w14:paraId="76F78F8C"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Advance Funding and No-Cost Advance Funding (timeline varies)</w:t>
      </w:r>
    </w:p>
    <w:p w14:paraId="124AD903" w14:textId="0D565F70" w:rsidR="001227E6" w:rsidRPr="00796685" w:rsidRDefault="001227E6" w:rsidP="001227E6">
      <w:pPr>
        <w:pStyle w:val="ListParagraph"/>
        <w:numPr>
          <w:ilvl w:val="2"/>
          <w:numId w:val="7"/>
        </w:numPr>
        <w:spacing w:before="0"/>
        <w:ind w:left="720"/>
      </w:pPr>
      <w:r w:rsidRPr="00796685">
        <w:t xml:space="preserve">Advance Funding is requested in cases where we have confirmation of a new award / award transfer / incremental funding from </w:t>
      </w:r>
      <w:r w:rsidRPr="00796685">
        <w:rPr>
          <w:highlight w:val="yellow"/>
        </w:rPr>
        <w:t>the agency</w:t>
      </w:r>
      <w:r w:rsidR="00006E93" w:rsidRPr="00796685">
        <w:rPr>
          <w:highlight w:val="yellow"/>
        </w:rPr>
        <w:t xml:space="preserve"> (contract office) with a definitive start date</w:t>
      </w:r>
      <w:r w:rsidR="00006E93" w:rsidRPr="00796685">
        <w:t>,</w:t>
      </w:r>
      <w:r w:rsidRPr="00796685">
        <w:t xml:space="preserve"> but where the funding distribution is delayed due to administrative complexities. The timeline from submitting the advance to receiving an account varies. VBA often approves advance funding requests the same day. Most of the processing time occurs at DCG and / or SPA. </w:t>
      </w:r>
    </w:p>
    <w:p w14:paraId="5C73F1F9" w14:textId="77777777" w:rsidR="001227E6" w:rsidRPr="00796685" w:rsidRDefault="001227E6" w:rsidP="001227E6">
      <w:pPr>
        <w:pStyle w:val="ListParagraph"/>
        <w:numPr>
          <w:ilvl w:val="3"/>
          <w:numId w:val="7"/>
        </w:numPr>
        <w:spacing w:before="0"/>
        <w:ind w:left="360" w:firstLine="0"/>
      </w:pPr>
      <w:r w:rsidRPr="00796685">
        <w:t>EXAMPLE</w:t>
      </w:r>
    </w:p>
    <w:p w14:paraId="6716CBE6" w14:textId="77777777" w:rsidR="001227E6" w:rsidRPr="00796685" w:rsidRDefault="001227E6" w:rsidP="001227E6">
      <w:pPr>
        <w:pStyle w:val="ListParagraph"/>
        <w:numPr>
          <w:ilvl w:val="3"/>
          <w:numId w:val="14"/>
        </w:numPr>
        <w:spacing w:before="0"/>
        <w:ind w:left="1080"/>
      </w:pPr>
      <w:r w:rsidRPr="00796685">
        <w:t>08/20/2013</w:t>
      </w:r>
      <w:r w:rsidR="007E5DB3">
        <w:t xml:space="preserve"> </w:t>
      </w:r>
      <w:r w:rsidRPr="00796685">
        <w:t xml:space="preserve">- advance funding request submitted </w:t>
      </w:r>
      <w:r w:rsidR="007E5DB3">
        <w:t xml:space="preserve">to </w:t>
      </w:r>
      <w:r w:rsidRPr="00796685">
        <w:t>VBA for review and approval</w:t>
      </w:r>
    </w:p>
    <w:p w14:paraId="70992CB7" w14:textId="76A88E71" w:rsidR="001227E6" w:rsidRPr="00796685" w:rsidRDefault="001227E6" w:rsidP="001227E6">
      <w:pPr>
        <w:pStyle w:val="ListParagraph"/>
        <w:numPr>
          <w:ilvl w:val="3"/>
          <w:numId w:val="14"/>
        </w:numPr>
        <w:spacing w:before="0"/>
        <w:ind w:left="1080"/>
      </w:pPr>
      <w:r w:rsidRPr="00796685">
        <w:t>08/20/2013</w:t>
      </w:r>
      <w:r w:rsidR="007E5DB3">
        <w:t xml:space="preserve"> </w:t>
      </w:r>
      <w:r w:rsidRPr="00796685">
        <w:t>-</w:t>
      </w:r>
      <w:r w:rsidR="007E5DB3">
        <w:t xml:space="preserve"> </w:t>
      </w:r>
      <w:r w:rsidRPr="00796685">
        <w:t>VBA approved advance funding request and forwarded to DCG</w:t>
      </w:r>
    </w:p>
    <w:p w14:paraId="3F55537A" w14:textId="77777777" w:rsidR="001227E6" w:rsidRPr="00796685" w:rsidRDefault="001227E6" w:rsidP="001227E6">
      <w:pPr>
        <w:pStyle w:val="ListParagraph"/>
        <w:numPr>
          <w:ilvl w:val="3"/>
          <w:numId w:val="14"/>
        </w:numPr>
        <w:spacing w:before="0"/>
        <w:ind w:left="1080"/>
      </w:pPr>
      <w:r w:rsidRPr="00796685">
        <w:t>08/20/13-09/01/13</w:t>
      </w:r>
      <w:r w:rsidR="007E5DB3">
        <w:t xml:space="preserve"> </w:t>
      </w:r>
      <w:r w:rsidRPr="00796685">
        <w:t>- we do not have insight on the developments during this period</w:t>
      </w:r>
    </w:p>
    <w:p w14:paraId="477057D8" w14:textId="77777777" w:rsidR="001227E6" w:rsidRPr="00796685" w:rsidRDefault="001227E6" w:rsidP="001227E6">
      <w:pPr>
        <w:pStyle w:val="ListParagraph"/>
        <w:numPr>
          <w:ilvl w:val="3"/>
          <w:numId w:val="14"/>
        </w:numPr>
        <w:spacing w:before="0"/>
        <w:ind w:left="1080"/>
      </w:pPr>
      <w:r w:rsidRPr="00796685">
        <w:t>09/04/2013</w:t>
      </w:r>
      <w:r w:rsidR="007E5DB3">
        <w:t xml:space="preserve"> </w:t>
      </w:r>
      <w:r w:rsidRPr="00796685">
        <w:t xml:space="preserve">- advance funding  account established </w:t>
      </w:r>
    </w:p>
    <w:p w14:paraId="3BE6E238" w14:textId="3B6D7AEA" w:rsidR="001227E6" w:rsidRPr="00796685" w:rsidRDefault="001227E6" w:rsidP="001227E6">
      <w:pPr>
        <w:spacing w:after="0" w:line="240" w:lineRule="auto"/>
        <w:jc w:val="both"/>
        <w:rPr>
          <w:rFonts w:ascii="Arial" w:hAnsi="Arial" w:cs="Arial"/>
        </w:rPr>
      </w:pPr>
      <w:r w:rsidRPr="00796685">
        <w:rPr>
          <w:rFonts w:ascii="Arial" w:hAnsi="Arial" w:cs="Arial"/>
        </w:rPr>
        <w:t xml:space="preserve">*Similar </w:t>
      </w:r>
      <w:r w:rsidR="007E5DB3">
        <w:rPr>
          <w:rFonts w:ascii="Arial" w:hAnsi="Arial" w:cs="Arial"/>
        </w:rPr>
        <w:t xml:space="preserve">process </w:t>
      </w:r>
      <w:r w:rsidRPr="00796685">
        <w:rPr>
          <w:rFonts w:ascii="Arial" w:hAnsi="Arial" w:cs="Arial"/>
        </w:rPr>
        <w:t>for “No-Cost Advance Funding” (previously known as “Administrative No-Cost Extensions”)</w:t>
      </w:r>
    </w:p>
    <w:p w14:paraId="238155A3" w14:textId="77777777" w:rsidR="001227E6" w:rsidRDefault="001227E6" w:rsidP="001227E6">
      <w:pPr>
        <w:spacing w:after="0" w:line="240" w:lineRule="auto"/>
        <w:contextualSpacing/>
        <w:rPr>
          <w:rFonts w:ascii="Arial" w:hAnsi="Arial" w:cs="Arial"/>
          <w:b/>
        </w:rPr>
      </w:pPr>
    </w:p>
    <w:p w14:paraId="03B928FA" w14:textId="77777777" w:rsidR="00F0127B" w:rsidRPr="00796685" w:rsidRDefault="00F0127B" w:rsidP="001227E6">
      <w:pPr>
        <w:spacing w:after="0" w:line="240" w:lineRule="auto"/>
        <w:contextualSpacing/>
        <w:rPr>
          <w:rFonts w:ascii="Arial" w:hAnsi="Arial" w:cs="Arial"/>
          <w:b/>
        </w:rPr>
      </w:pPr>
    </w:p>
    <w:p w14:paraId="33BF1925" w14:textId="6A1C68E7" w:rsidR="002928DB" w:rsidRPr="00796685" w:rsidRDefault="002928DB" w:rsidP="0086062F">
      <w:pPr>
        <w:spacing w:after="0" w:line="240" w:lineRule="auto"/>
        <w:contextualSpacing/>
        <w:rPr>
          <w:rFonts w:ascii="Arial" w:hAnsi="Arial" w:cs="Arial"/>
          <w:b/>
          <w:highlight w:val="yellow"/>
        </w:rPr>
      </w:pPr>
      <w:r w:rsidRPr="00796685">
        <w:rPr>
          <w:rFonts w:ascii="Arial" w:hAnsi="Arial" w:cs="Arial"/>
          <w:b/>
          <w:highlight w:val="yellow"/>
        </w:rPr>
        <w:t>Award/Increment Set-up</w:t>
      </w:r>
    </w:p>
    <w:p w14:paraId="45346C7E" w14:textId="7837A1C5" w:rsidR="002928DB" w:rsidRPr="0086062F" w:rsidRDefault="002928DB" w:rsidP="00F0127B">
      <w:pPr>
        <w:pStyle w:val="ListParagraph"/>
        <w:numPr>
          <w:ilvl w:val="0"/>
          <w:numId w:val="38"/>
        </w:numPr>
        <w:spacing w:before="0"/>
        <w:ind w:left="720"/>
        <w:rPr>
          <w:highlight w:val="yellow"/>
        </w:rPr>
      </w:pPr>
      <w:r w:rsidRPr="0086062F">
        <w:rPr>
          <w:highlight w:val="yellow"/>
        </w:rPr>
        <w:t>Admin</w:t>
      </w:r>
      <w:r w:rsidR="00915CE1" w:rsidRPr="00654D5D">
        <w:rPr>
          <w:highlight w:val="yellow"/>
        </w:rPr>
        <w:t>istrator</w:t>
      </w:r>
      <w:r w:rsidRPr="0086062F">
        <w:rPr>
          <w:highlight w:val="yellow"/>
        </w:rPr>
        <w:t xml:space="preserve"> receives an auto email (from KC) indicating the award was funded</w:t>
      </w:r>
    </w:p>
    <w:p w14:paraId="1EDD5FCF" w14:textId="77777777" w:rsidR="0086062F" w:rsidRPr="0086062F" w:rsidRDefault="0086062F" w:rsidP="0086062F">
      <w:pPr>
        <w:pStyle w:val="ListParagraph"/>
        <w:numPr>
          <w:ilvl w:val="0"/>
          <w:numId w:val="38"/>
        </w:numPr>
        <w:ind w:left="720"/>
        <w:rPr>
          <w:highlight w:val="yellow"/>
        </w:rPr>
      </w:pPr>
      <w:r w:rsidRPr="0086062F">
        <w:rPr>
          <w:highlight w:val="yellow"/>
        </w:rPr>
        <w:t>Review TARA and print/download award documents (if not included, contact DCG)</w:t>
      </w:r>
    </w:p>
    <w:p w14:paraId="073305A1" w14:textId="6931741A" w:rsidR="002928DB" w:rsidRPr="0086062F" w:rsidRDefault="002928DB" w:rsidP="00F0127B">
      <w:pPr>
        <w:pStyle w:val="ListParagraph"/>
        <w:numPr>
          <w:ilvl w:val="0"/>
          <w:numId w:val="38"/>
        </w:numPr>
        <w:ind w:left="720"/>
        <w:rPr>
          <w:highlight w:val="yellow"/>
        </w:rPr>
      </w:pPr>
      <w:r w:rsidRPr="0086062F">
        <w:rPr>
          <w:highlight w:val="yellow"/>
        </w:rPr>
        <w:t>Admin</w:t>
      </w:r>
      <w:r w:rsidR="00915CE1" w:rsidRPr="0086062F">
        <w:rPr>
          <w:highlight w:val="yellow"/>
        </w:rPr>
        <w:t>istrator</w:t>
      </w:r>
      <w:r w:rsidRPr="0086062F">
        <w:rPr>
          <w:highlight w:val="yellow"/>
        </w:rPr>
        <w:t xml:space="preserve"> should then locate the </w:t>
      </w:r>
      <w:r w:rsidR="0086062F">
        <w:rPr>
          <w:highlight w:val="yellow"/>
        </w:rPr>
        <w:t>proposed agency</w:t>
      </w:r>
      <w:r w:rsidR="00AF3537">
        <w:rPr>
          <w:highlight w:val="yellow"/>
        </w:rPr>
        <w:t xml:space="preserve"> </w:t>
      </w:r>
      <w:r w:rsidRPr="0086062F">
        <w:rPr>
          <w:highlight w:val="yellow"/>
        </w:rPr>
        <w:t xml:space="preserve">approved budget </w:t>
      </w:r>
    </w:p>
    <w:p w14:paraId="4B6B9B86" w14:textId="2FBDB37E" w:rsidR="002928DB" w:rsidRDefault="002928DB" w:rsidP="00F0127B">
      <w:pPr>
        <w:pStyle w:val="ListParagraph"/>
        <w:numPr>
          <w:ilvl w:val="0"/>
          <w:numId w:val="38"/>
        </w:numPr>
        <w:ind w:left="720"/>
        <w:rPr>
          <w:highlight w:val="yellow"/>
        </w:rPr>
      </w:pPr>
      <w:r w:rsidRPr="0086062F">
        <w:rPr>
          <w:highlight w:val="yellow"/>
        </w:rPr>
        <w:t>Send approved detailed budget to SPA using SPA’s detailed budget</w:t>
      </w:r>
      <w:r w:rsidR="007E5DB3" w:rsidRPr="0086062F">
        <w:rPr>
          <w:highlight w:val="yellow"/>
        </w:rPr>
        <w:t xml:space="preserve"> form</w:t>
      </w:r>
      <w:r w:rsidRPr="0086062F">
        <w:rPr>
          <w:highlight w:val="yellow"/>
        </w:rPr>
        <w:t xml:space="preserve"> or simply the internal detailed budget if </w:t>
      </w:r>
      <w:r w:rsidR="007E5DB3" w:rsidRPr="0086062F">
        <w:rPr>
          <w:highlight w:val="yellow"/>
        </w:rPr>
        <w:t xml:space="preserve">it is a </w:t>
      </w:r>
      <w:r w:rsidRPr="0086062F">
        <w:rPr>
          <w:highlight w:val="yellow"/>
        </w:rPr>
        <w:t>new award</w:t>
      </w:r>
      <w:r w:rsidR="007E5DB3" w:rsidRPr="0086062F">
        <w:rPr>
          <w:highlight w:val="yellow"/>
        </w:rPr>
        <w:t>.</w:t>
      </w:r>
      <w:r w:rsidRPr="0086062F">
        <w:rPr>
          <w:highlight w:val="yellow"/>
        </w:rPr>
        <w:t xml:space="preserve"> </w:t>
      </w:r>
      <w:r w:rsidR="007E5DB3" w:rsidRPr="0086062F">
        <w:rPr>
          <w:highlight w:val="yellow"/>
        </w:rPr>
        <w:t>I</w:t>
      </w:r>
      <w:r w:rsidRPr="0086062F">
        <w:rPr>
          <w:highlight w:val="yellow"/>
        </w:rPr>
        <w:t>f</w:t>
      </w:r>
      <w:r w:rsidR="007E5DB3" w:rsidRPr="0086062F">
        <w:rPr>
          <w:highlight w:val="yellow"/>
        </w:rPr>
        <w:t xml:space="preserve"> receiving an</w:t>
      </w:r>
      <w:r w:rsidRPr="0086062F">
        <w:rPr>
          <w:highlight w:val="yellow"/>
        </w:rPr>
        <w:t xml:space="preserve"> increment</w:t>
      </w:r>
      <w:r w:rsidR="0028385A" w:rsidRPr="0086062F">
        <w:rPr>
          <w:highlight w:val="yellow"/>
        </w:rPr>
        <w:t xml:space="preserve"> </w:t>
      </w:r>
      <w:r w:rsidRPr="0086062F">
        <w:rPr>
          <w:highlight w:val="yellow"/>
        </w:rPr>
        <w:t>use SPA’s detailed budget</w:t>
      </w:r>
      <w:r w:rsidR="007E5DB3" w:rsidRPr="0086062F">
        <w:rPr>
          <w:highlight w:val="yellow"/>
        </w:rPr>
        <w:t xml:space="preserve"> form</w:t>
      </w:r>
      <w:r w:rsidR="0028385A" w:rsidRPr="0086062F">
        <w:rPr>
          <w:highlight w:val="yellow"/>
        </w:rPr>
        <w:t xml:space="preserve">.  (This </w:t>
      </w:r>
      <w:r w:rsidR="007E5DB3" w:rsidRPr="0086062F">
        <w:rPr>
          <w:highlight w:val="yellow"/>
        </w:rPr>
        <w:t>can</w:t>
      </w:r>
      <w:r w:rsidR="0028385A" w:rsidRPr="0086062F">
        <w:rPr>
          <w:highlight w:val="yellow"/>
        </w:rPr>
        <w:t xml:space="preserve"> be submitted via email</w:t>
      </w:r>
      <w:r w:rsidR="007E5DB3" w:rsidRPr="0086062F">
        <w:rPr>
          <w:highlight w:val="yellow"/>
        </w:rPr>
        <w:t xml:space="preserve"> or</w:t>
      </w:r>
      <w:r w:rsidR="0028385A" w:rsidRPr="0086062F">
        <w:rPr>
          <w:highlight w:val="yellow"/>
        </w:rPr>
        <w:t xml:space="preserve"> </w:t>
      </w:r>
      <w:r w:rsidR="0086062F" w:rsidRPr="0086062F">
        <w:rPr>
          <w:highlight w:val="yellow"/>
        </w:rPr>
        <w:t>K</w:t>
      </w:r>
      <w:r w:rsidR="0086062F">
        <w:rPr>
          <w:highlight w:val="yellow"/>
        </w:rPr>
        <w:t>FS</w:t>
      </w:r>
      <w:r w:rsidR="0086062F" w:rsidRPr="0086062F">
        <w:rPr>
          <w:highlight w:val="yellow"/>
        </w:rPr>
        <w:t xml:space="preserve"> </w:t>
      </w:r>
      <w:proofErr w:type="spellStart"/>
      <w:r w:rsidR="0028385A" w:rsidRPr="0086062F">
        <w:rPr>
          <w:highlight w:val="yellow"/>
        </w:rPr>
        <w:t>edoc</w:t>
      </w:r>
      <w:proofErr w:type="spellEnd"/>
      <w:r w:rsidR="007E5DB3" w:rsidRPr="0086062F">
        <w:rPr>
          <w:highlight w:val="yellow"/>
        </w:rPr>
        <w:t>, per SPA’s website</w:t>
      </w:r>
      <w:r w:rsidR="00F224F7">
        <w:rPr>
          <w:highlight w:val="yellow"/>
        </w:rPr>
        <w:t>)</w:t>
      </w:r>
    </w:p>
    <w:p w14:paraId="2DD8CF8F" w14:textId="719F5F5D" w:rsidR="00F224F7" w:rsidRPr="0086062F" w:rsidRDefault="00F224F7" w:rsidP="00F0127B">
      <w:pPr>
        <w:pStyle w:val="ListParagraph"/>
        <w:numPr>
          <w:ilvl w:val="0"/>
          <w:numId w:val="38"/>
        </w:numPr>
        <w:ind w:left="720"/>
        <w:rPr>
          <w:highlight w:val="yellow"/>
        </w:rPr>
      </w:pPr>
      <w:r>
        <w:rPr>
          <w:highlight w:val="yellow"/>
        </w:rPr>
        <w:t>Will need to use SPAs detailed form for set-up of satellite accounts per approved budget</w:t>
      </w:r>
    </w:p>
    <w:p w14:paraId="26C44F96" w14:textId="04289528" w:rsidR="0028385A" w:rsidRPr="0086062F" w:rsidRDefault="0086062F" w:rsidP="00F0127B">
      <w:pPr>
        <w:pStyle w:val="ListParagraph"/>
        <w:numPr>
          <w:ilvl w:val="0"/>
          <w:numId w:val="38"/>
        </w:numPr>
        <w:ind w:left="720"/>
      </w:pPr>
      <w:r w:rsidRPr="00F224F7">
        <w:rPr>
          <w:highlight w:val="yellow"/>
        </w:rPr>
        <w:t xml:space="preserve">Once SPA has completed account set-up, review to ensure </w:t>
      </w:r>
      <w:r w:rsidR="00F0127B" w:rsidRPr="00F224F7">
        <w:rPr>
          <w:highlight w:val="yellow"/>
        </w:rPr>
        <w:t>it was set-up as requested</w:t>
      </w:r>
    </w:p>
    <w:p w14:paraId="280CF550" w14:textId="77777777" w:rsidR="00F0127B" w:rsidRDefault="00F0127B" w:rsidP="00294D79">
      <w:pPr>
        <w:spacing w:after="0" w:line="240" w:lineRule="auto"/>
        <w:contextualSpacing/>
        <w:rPr>
          <w:rFonts w:ascii="Arial" w:hAnsi="Arial" w:cs="Arial"/>
          <w:b/>
        </w:rPr>
      </w:pPr>
    </w:p>
    <w:p w14:paraId="7306BF43" w14:textId="77777777" w:rsidR="00F0127B" w:rsidRDefault="00F0127B" w:rsidP="00294D79">
      <w:pPr>
        <w:spacing w:after="0" w:line="240" w:lineRule="auto"/>
        <w:contextualSpacing/>
        <w:rPr>
          <w:rFonts w:ascii="Arial" w:hAnsi="Arial" w:cs="Arial"/>
          <w:b/>
        </w:rPr>
      </w:pPr>
    </w:p>
    <w:p w14:paraId="542DF2F3" w14:textId="0F6E24F6" w:rsidR="00294D79" w:rsidRPr="00796685" w:rsidRDefault="00294D79" w:rsidP="00294D79">
      <w:pPr>
        <w:spacing w:after="0" w:line="240" w:lineRule="auto"/>
        <w:contextualSpacing/>
        <w:rPr>
          <w:rFonts w:ascii="Arial" w:hAnsi="Arial" w:cs="Arial"/>
          <w:b/>
        </w:rPr>
      </w:pPr>
      <w:r w:rsidRPr="00796685">
        <w:rPr>
          <w:rFonts w:ascii="Arial" w:hAnsi="Arial" w:cs="Arial"/>
          <w:b/>
        </w:rPr>
        <w:t>Projection/planning</w:t>
      </w:r>
    </w:p>
    <w:p w14:paraId="01CE3CBB" w14:textId="77777777" w:rsidR="00294D79" w:rsidRPr="00796685" w:rsidRDefault="00294D79" w:rsidP="00294D79">
      <w:pPr>
        <w:pStyle w:val="ListParagraph"/>
        <w:numPr>
          <w:ilvl w:val="2"/>
          <w:numId w:val="7"/>
        </w:numPr>
        <w:spacing w:before="0"/>
        <w:ind w:left="720"/>
      </w:pPr>
      <w:r w:rsidRPr="00796685">
        <w:t>Staff meets and communicates on a regular basis with PIs on the sponsored project projection and planning. The regularity of meetings is tailored to each faculty, account expiration dates, semester support planning, planned buyouts, travel plans, etc.</w:t>
      </w:r>
    </w:p>
    <w:p w14:paraId="5FFC8D5A" w14:textId="6FF290BD" w:rsidR="00294D79" w:rsidRPr="00796685" w:rsidRDefault="00294D79" w:rsidP="00294D79">
      <w:pPr>
        <w:pStyle w:val="ListParagraph"/>
        <w:numPr>
          <w:ilvl w:val="2"/>
          <w:numId w:val="7"/>
        </w:numPr>
        <w:spacing w:before="0"/>
        <w:ind w:left="720"/>
      </w:pPr>
      <w:r w:rsidRPr="00796685">
        <w:t>Minimum freq</w:t>
      </w:r>
      <w:r w:rsidR="00F224F7">
        <w:t>uency of meetings is quarterly</w:t>
      </w:r>
    </w:p>
    <w:p w14:paraId="76C7911B" w14:textId="77777777" w:rsidR="002928DB" w:rsidRDefault="002928DB" w:rsidP="001227E6">
      <w:pPr>
        <w:spacing w:after="0" w:line="240" w:lineRule="auto"/>
        <w:contextualSpacing/>
        <w:rPr>
          <w:rFonts w:ascii="Arial" w:hAnsi="Arial" w:cs="Arial"/>
          <w:b/>
        </w:rPr>
      </w:pPr>
    </w:p>
    <w:p w14:paraId="754D265F" w14:textId="77777777" w:rsidR="00F0127B" w:rsidRPr="00796685" w:rsidRDefault="00F0127B" w:rsidP="001227E6">
      <w:pPr>
        <w:spacing w:after="0" w:line="240" w:lineRule="auto"/>
        <w:contextualSpacing/>
        <w:rPr>
          <w:rFonts w:ascii="Arial" w:hAnsi="Arial" w:cs="Arial"/>
          <w:b/>
        </w:rPr>
      </w:pPr>
    </w:p>
    <w:p w14:paraId="6116C0BA"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Account Reconciliation and Account Status Reports</w:t>
      </w:r>
    </w:p>
    <w:p w14:paraId="40EC8C97" w14:textId="77777777" w:rsidR="001227E6" w:rsidRPr="00796685" w:rsidRDefault="001227E6" w:rsidP="001227E6">
      <w:pPr>
        <w:pStyle w:val="ListParagraph"/>
        <w:numPr>
          <w:ilvl w:val="2"/>
          <w:numId w:val="7"/>
        </w:numPr>
        <w:spacing w:before="0"/>
        <w:ind w:left="720"/>
      </w:pPr>
      <w:r w:rsidRPr="00796685">
        <w:t>All expenses are entered in shadow reports</w:t>
      </w:r>
    </w:p>
    <w:p w14:paraId="4DDA61B5" w14:textId="77777777" w:rsidR="001227E6" w:rsidRPr="00796685" w:rsidRDefault="001227E6" w:rsidP="001227E6">
      <w:pPr>
        <w:pStyle w:val="ListParagraph"/>
        <w:numPr>
          <w:ilvl w:val="2"/>
          <w:numId w:val="7"/>
        </w:numPr>
        <w:spacing w:before="0"/>
        <w:ind w:left="720"/>
      </w:pPr>
      <w:r w:rsidRPr="00796685">
        <w:t>Accounts are reconciled on a monthly basis</w:t>
      </w:r>
    </w:p>
    <w:p w14:paraId="4DE34953" w14:textId="77777777" w:rsidR="001227E6" w:rsidRPr="00796685" w:rsidRDefault="001227E6" w:rsidP="001227E6">
      <w:pPr>
        <w:pStyle w:val="ListParagraph"/>
        <w:numPr>
          <w:ilvl w:val="2"/>
          <w:numId w:val="7"/>
        </w:numPr>
        <w:spacing w:before="0"/>
        <w:ind w:left="720"/>
      </w:pPr>
      <w:r w:rsidRPr="00796685">
        <w:t xml:space="preserve">Initiate expense transfers for </w:t>
      </w:r>
      <w:r w:rsidR="0099184F" w:rsidRPr="00796685">
        <w:rPr>
          <w:highlight w:val="yellow"/>
        </w:rPr>
        <w:t>corrections and/or</w:t>
      </w:r>
      <w:r w:rsidR="0099184F" w:rsidRPr="00796685">
        <w:t xml:space="preserve"> </w:t>
      </w:r>
      <w:r w:rsidRPr="00796685">
        <w:t>unauthorized expenses</w:t>
      </w:r>
    </w:p>
    <w:p w14:paraId="2380D690" w14:textId="77777777" w:rsidR="001227E6" w:rsidRPr="00796685" w:rsidRDefault="001227E6" w:rsidP="001227E6">
      <w:pPr>
        <w:pStyle w:val="ListParagraph"/>
        <w:numPr>
          <w:ilvl w:val="2"/>
          <w:numId w:val="7"/>
        </w:numPr>
        <w:spacing w:before="0"/>
        <w:ind w:left="720"/>
      </w:pPr>
      <w:r w:rsidRPr="00796685">
        <w:t xml:space="preserve">Monthly </w:t>
      </w:r>
      <w:r w:rsidR="00944789" w:rsidRPr="00796685">
        <w:rPr>
          <w:highlight w:val="yellow"/>
        </w:rPr>
        <w:t>accounting</w:t>
      </w:r>
      <w:r w:rsidR="00DD589C" w:rsidRPr="00796685">
        <w:rPr>
          <w:highlight w:val="yellow"/>
        </w:rPr>
        <w:t xml:space="preserve"> and/or ASR</w:t>
      </w:r>
      <w:r w:rsidRPr="00796685">
        <w:t xml:space="preserve"> reports are sent to faculty for their review </w:t>
      </w:r>
    </w:p>
    <w:p w14:paraId="20B40AE3" w14:textId="77777777" w:rsidR="001227E6" w:rsidRPr="00796685" w:rsidRDefault="001227E6" w:rsidP="001227E6">
      <w:pPr>
        <w:pStyle w:val="ListParagraph"/>
        <w:numPr>
          <w:ilvl w:val="2"/>
          <w:numId w:val="7"/>
        </w:numPr>
        <w:spacing w:before="0"/>
        <w:ind w:left="720"/>
      </w:pPr>
      <w:r w:rsidRPr="00796685">
        <w:t>Annually request IDC worksheets from SPA to ensure no indirect costs and fringe benefit shortfalls prior to fiscal year end</w:t>
      </w:r>
    </w:p>
    <w:p w14:paraId="36125F43" w14:textId="0F8CAB24" w:rsidR="001227E6" w:rsidRPr="00796685" w:rsidRDefault="001227E6" w:rsidP="001227E6">
      <w:pPr>
        <w:pStyle w:val="ListParagraph"/>
      </w:pPr>
      <w:r w:rsidRPr="00796685">
        <w:t>*</w:t>
      </w:r>
      <w:r w:rsidRPr="00796685">
        <w:rPr>
          <w:i/>
        </w:rPr>
        <w:t>With shortfalls, obtain any required agency approvals and initiate budget reallocation</w:t>
      </w:r>
    </w:p>
    <w:p w14:paraId="79DD5B0A" w14:textId="77777777" w:rsidR="001227E6" w:rsidRDefault="001227E6" w:rsidP="001227E6">
      <w:pPr>
        <w:spacing w:after="0" w:line="240" w:lineRule="auto"/>
        <w:contextualSpacing/>
        <w:rPr>
          <w:rFonts w:ascii="Arial" w:hAnsi="Arial" w:cs="Arial"/>
          <w:b/>
        </w:rPr>
      </w:pPr>
    </w:p>
    <w:p w14:paraId="49EACF1C" w14:textId="77777777" w:rsidR="00F0127B" w:rsidRPr="00796685" w:rsidRDefault="00F0127B" w:rsidP="001227E6">
      <w:pPr>
        <w:spacing w:after="0" w:line="240" w:lineRule="auto"/>
        <w:contextualSpacing/>
        <w:rPr>
          <w:rFonts w:ascii="Arial" w:hAnsi="Arial" w:cs="Arial"/>
          <w:b/>
        </w:rPr>
      </w:pPr>
    </w:p>
    <w:p w14:paraId="3BFA7656"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Purchases (timeline varies and is subject to change)</w:t>
      </w:r>
    </w:p>
    <w:p w14:paraId="129A83B5" w14:textId="228E3948" w:rsidR="001227E6" w:rsidRPr="00796685" w:rsidRDefault="001227E6" w:rsidP="001227E6">
      <w:pPr>
        <w:spacing w:after="0" w:line="240" w:lineRule="auto"/>
        <w:jc w:val="both"/>
        <w:rPr>
          <w:rFonts w:ascii="Arial" w:hAnsi="Arial" w:cs="Arial"/>
        </w:rPr>
      </w:pPr>
      <w:r w:rsidRPr="00796685">
        <w:rPr>
          <w:rFonts w:ascii="Arial" w:hAnsi="Arial" w:cs="Arial"/>
        </w:rPr>
        <w:t xml:space="preserve">All purchase requests by PIs, postdoctoral fellows and RAs are addressed by </w:t>
      </w:r>
      <w:r w:rsidR="00CB1922" w:rsidRPr="00796685">
        <w:rPr>
          <w:rFonts w:ascii="Arial" w:hAnsi="Arial" w:cs="Arial"/>
        </w:rPr>
        <w:t>the st</w:t>
      </w:r>
      <w:r w:rsidRPr="00796685">
        <w:rPr>
          <w:rFonts w:ascii="Arial" w:hAnsi="Arial" w:cs="Arial"/>
        </w:rPr>
        <w:t xml:space="preserve">aff within </w:t>
      </w:r>
      <w:r w:rsidR="00DD589C" w:rsidRPr="00796685">
        <w:rPr>
          <w:rFonts w:ascii="Arial" w:hAnsi="Arial" w:cs="Arial"/>
          <w:highlight w:val="yellow"/>
        </w:rPr>
        <w:t>1-2 business days</w:t>
      </w:r>
      <w:r w:rsidRPr="00796685">
        <w:rPr>
          <w:rFonts w:ascii="Arial" w:hAnsi="Arial" w:cs="Arial"/>
        </w:rPr>
        <w:t>. Below is the outline of the process:</w:t>
      </w:r>
    </w:p>
    <w:p w14:paraId="4CBB6EA6" w14:textId="77777777" w:rsidR="001227E6" w:rsidRPr="00796685" w:rsidRDefault="001227E6" w:rsidP="001227E6">
      <w:pPr>
        <w:pStyle w:val="ListParagraph"/>
        <w:numPr>
          <w:ilvl w:val="3"/>
          <w:numId w:val="18"/>
        </w:numPr>
        <w:spacing w:before="0"/>
        <w:ind w:left="720"/>
      </w:pPr>
      <w:r w:rsidRPr="00796685">
        <w:t xml:space="preserve">Review account for funding availability and expense </w:t>
      </w:r>
      <w:proofErr w:type="spellStart"/>
      <w:r w:rsidRPr="00796685">
        <w:t>allowability</w:t>
      </w:r>
      <w:proofErr w:type="spellEnd"/>
      <w:r w:rsidRPr="00796685">
        <w:t xml:space="preserve"> </w:t>
      </w:r>
    </w:p>
    <w:p w14:paraId="4D90C37A" w14:textId="77777777" w:rsidR="001227E6" w:rsidRPr="00796685" w:rsidRDefault="001227E6" w:rsidP="001227E6">
      <w:pPr>
        <w:pStyle w:val="ListParagraph"/>
        <w:numPr>
          <w:ilvl w:val="4"/>
          <w:numId w:val="19"/>
        </w:numPr>
        <w:spacing w:before="0"/>
        <w:ind w:left="1080"/>
        <w:rPr>
          <w:i/>
        </w:rPr>
      </w:pPr>
      <w:r w:rsidRPr="00796685">
        <w:rPr>
          <w:i/>
        </w:rPr>
        <w:t>If funds are not available, initiate a budget reallocation</w:t>
      </w:r>
    </w:p>
    <w:p w14:paraId="560BE2B7" w14:textId="45383149" w:rsidR="001227E6" w:rsidRPr="00501D07" w:rsidRDefault="001227E6" w:rsidP="00501D07">
      <w:pPr>
        <w:pStyle w:val="ListParagraph"/>
        <w:numPr>
          <w:ilvl w:val="4"/>
          <w:numId w:val="19"/>
        </w:numPr>
        <w:spacing w:before="0"/>
        <w:ind w:left="1080"/>
        <w:rPr>
          <w:i/>
        </w:rPr>
      </w:pPr>
      <w:r w:rsidRPr="00501D07">
        <w:rPr>
          <w:i/>
        </w:rPr>
        <w:t>Budget reallocation timeline depends on the award, terms and conditions, and the response time from the agency on requested approvals</w:t>
      </w:r>
      <w:r w:rsidR="00102F39">
        <w:rPr>
          <w:i/>
        </w:rPr>
        <w:t xml:space="preserve">. </w:t>
      </w:r>
      <w:r w:rsidRPr="00501D07">
        <w:rPr>
          <w:i/>
        </w:rPr>
        <w:t>VBA turnaround on submitted budget reallocation is within 1-2 business days.</w:t>
      </w:r>
    </w:p>
    <w:p w14:paraId="210568A4" w14:textId="77777777" w:rsidR="001227E6" w:rsidRPr="00796685" w:rsidRDefault="001227E6" w:rsidP="001227E6">
      <w:pPr>
        <w:pStyle w:val="ListParagraph"/>
        <w:numPr>
          <w:ilvl w:val="4"/>
          <w:numId w:val="19"/>
        </w:numPr>
        <w:spacing w:before="0"/>
        <w:ind w:left="1080"/>
        <w:rPr>
          <w:i/>
        </w:rPr>
      </w:pPr>
      <w:r w:rsidRPr="00796685">
        <w:rPr>
          <w:i/>
        </w:rPr>
        <w:t xml:space="preserve">In cases where the cost of one item is shared on multiple accounts, an expense cost distribution worksheet / justification is required from the PI </w:t>
      </w:r>
    </w:p>
    <w:p w14:paraId="678C0D1B" w14:textId="77777777" w:rsidR="001227E6" w:rsidRPr="00796685" w:rsidRDefault="001227E6" w:rsidP="001227E6">
      <w:pPr>
        <w:pStyle w:val="ListParagraph"/>
        <w:numPr>
          <w:ilvl w:val="4"/>
          <w:numId w:val="19"/>
        </w:numPr>
        <w:spacing w:before="0"/>
        <w:ind w:left="1080"/>
        <w:rPr>
          <w:i/>
        </w:rPr>
      </w:pPr>
      <w:r w:rsidRPr="00796685">
        <w:rPr>
          <w:i/>
        </w:rPr>
        <w:t>Budget reallocations can significantly delay the completion of the purchasing process in cases where purchasing items that were not previously budgeted for and where there are insufficient funds for the purchase.</w:t>
      </w:r>
    </w:p>
    <w:p w14:paraId="02DFA120" w14:textId="17C784DB" w:rsidR="001227E6" w:rsidRPr="00796685" w:rsidRDefault="001227E6" w:rsidP="001227E6">
      <w:pPr>
        <w:pStyle w:val="ListParagraph"/>
        <w:numPr>
          <w:ilvl w:val="3"/>
          <w:numId w:val="7"/>
        </w:numPr>
        <w:spacing w:before="0"/>
        <w:ind w:left="720"/>
      </w:pPr>
      <w:r w:rsidRPr="00796685">
        <w:t xml:space="preserve">Identify if the  purchase can be made by P-card or if it needs to go through </w:t>
      </w:r>
      <w:proofErr w:type="spellStart"/>
      <w:r w:rsidRPr="00796685">
        <w:t>eMarket</w:t>
      </w:r>
      <w:proofErr w:type="spellEnd"/>
    </w:p>
    <w:p w14:paraId="5834F3B5" w14:textId="77777777" w:rsidR="001227E6" w:rsidRPr="00796685" w:rsidRDefault="001227E6" w:rsidP="001227E6">
      <w:pPr>
        <w:pStyle w:val="ListParagraph"/>
        <w:numPr>
          <w:ilvl w:val="3"/>
          <w:numId w:val="7"/>
        </w:numPr>
        <w:spacing w:before="0"/>
        <w:ind w:left="720"/>
      </w:pPr>
      <w:r w:rsidRPr="00796685">
        <w:t xml:space="preserve">Identify if the Vendor is set up in </w:t>
      </w:r>
      <w:proofErr w:type="spellStart"/>
      <w:r w:rsidRPr="00796685">
        <w:t>eMarket</w:t>
      </w:r>
      <w:proofErr w:type="spellEnd"/>
    </w:p>
    <w:p w14:paraId="0276519C" w14:textId="77777777" w:rsidR="001227E6" w:rsidRPr="00796685" w:rsidRDefault="001227E6" w:rsidP="001227E6">
      <w:pPr>
        <w:pStyle w:val="ListParagraph"/>
        <w:numPr>
          <w:ilvl w:val="4"/>
          <w:numId w:val="17"/>
        </w:numPr>
        <w:spacing w:before="0"/>
        <w:ind w:left="1080"/>
        <w:rPr>
          <w:i/>
        </w:rPr>
      </w:pPr>
      <w:r w:rsidRPr="00796685">
        <w:rPr>
          <w:i/>
        </w:rPr>
        <w:t xml:space="preserve">If the vendor is not set up in </w:t>
      </w:r>
      <w:proofErr w:type="spellStart"/>
      <w:r w:rsidRPr="00796685">
        <w:rPr>
          <w:i/>
        </w:rPr>
        <w:t>eMarket</w:t>
      </w:r>
      <w:proofErr w:type="spellEnd"/>
      <w:r w:rsidRPr="00796685">
        <w:rPr>
          <w:i/>
        </w:rPr>
        <w:t>, initiate a new Vendor set-up</w:t>
      </w:r>
    </w:p>
    <w:p w14:paraId="1025728A" w14:textId="5C407609" w:rsidR="001227E6" w:rsidRPr="00796685" w:rsidRDefault="001227E6" w:rsidP="001227E6">
      <w:pPr>
        <w:pStyle w:val="ListParagraph"/>
        <w:numPr>
          <w:ilvl w:val="4"/>
          <w:numId w:val="17"/>
        </w:numPr>
        <w:spacing w:before="0"/>
        <w:ind w:left="1080"/>
        <w:rPr>
          <w:i/>
        </w:rPr>
      </w:pPr>
      <w:r w:rsidRPr="00796685">
        <w:rPr>
          <w:i/>
        </w:rPr>
        <w:t>Timeline for a Vendor to be set</w:t>
      </w:r>
      <w:r w:rsidR="00102F39">
        <w:rPr>
          <w:i/>
        </w:rPr>
        <w:t xml:space="preserve"> </w:t>
      </w:r>
      <w:r w:rsidRPr="00796685">
        <w:rPr>
          <w:i/>
        </w:rPr>
        <w:t xml:space="preserve">up in </w:t>
      </w:r>
      <w:proofErr w:type="spellStart"/>
      <w:r w:rsidRPr="00796685">
        <w:rPr>
          <w:i/>
        </w:rPr>
        <w:t>eMarket</w:t>
      </w:r>
      <w:proofErr w:type="spellEnd"/>
      <w:r w:rsidRPr="00796685">
        <w:rPr>
          <w:i/>
        </w:rPr>
        <w:t xml:space="preserve"> varies depending on the Vendor and Purchasing response time</w:t>
      </w:r>
    </w:p>
    <w:p w14:paraId="07A7D9B4" w14:textId="2FFD251E" w:rsidR="001227E6" w:rsidRPr="00796685" w:rsidRDefault="001227E6" w:rsidP="001227E6">
      <w:pPr>
        <w:pStyle w:val="ListParagraph"/>
        <w:numPr>
          <w:ilvl w:val="3"/>
          <w:numId w:val="7"/>
        </w:numPr>
        <w:spacing w:before="0"/>
        <w:ind w:left="720"/>
      </w:pPr>
      <w:r w:rsidRPr="00796685">
        <w:t xml:space="preserve">Initiate a PO in </w:t>
      </w:r>
      <w:proofErr w:type="spellStart"/>
      <w:r w:rsidRPr="00796685">
        <w:t>eMarket</w:t>
      </w:r>
      <w:proofErr w:type="spellEnd"/>
      <w:r w:rsidRPr="00796685">
        <w:t xml:space="preserve"> or place an order with a P-card</w:t>
      </w:r>
    </w:p>
    <w:p w14:paraId="4D577008" w14:textId="77777777" w:rsidR="001227E6" w:rsidRPr="00796685" w:rsidRDefault="001227E6" w:rsidP="001227E6">
      <w:pPr>
        <w:pStyle w:val="ListParagraph"/>
        <w:numPr>
          <w:ilvl w:val="3"/>
          <w:numId w:val="7"/>
        </w:numPr>
        <w:spacing w:before="0"/>
        <w:ind w:left="720"/>
      </w:pPr>
      <w:r w:rsidRPr="00796685">
        <w:t>If purchasing components for a fabrication of an equipment system, request a TAG number from Equipment Management in order to link all the components together as one system</w:t>
      </w:r>
    </w:p>
    <w:p w14:paraId="2E71D21A" w14:textId="77777777" w:rsidR="001227E6" w:rsidRDefault="001227E6" w:rsidP="001227E6">
      <w:pPr>
        <w:spacing w:after="0" w:line="240" w:lineRule="auto"/>
        <w:jc w:val="both"/>
        <w:rPr>
          <w:rFonts w:ascii="Arial" w:hAnsi="Arial" w:cs="Arial"/>
        </w:rPr>
      </w:pPr>
    </w:p>
    <w:p w14:paraId="73C24C01" w14:textId="77777777" w:rsidR="00F0127B" w:rsidRPr="00796685" w:rsidRDefault="00F0127B" w:rsidP="001227E6">
      <w:pPr>
        <w:spacing w:after="0" w:line="240" w:lineRule="auto"/>
        <w:jc w:val="both"/>
        <w:rPr>
          <w:rFonts w:ascii="Arial" w:hAnsi="Arial" w:cs="Arial"/>
        </w:rPr>
      </w:pPr>
    </w:p>
    <w:p w14:paraId="5F95F833"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Reimbursements (timeline varies and is subject to change)</w:t>
      </w:r>
    </w:p>
    <w:p w14:paraId="175FA4AE" w14:textId="2C7D18AB" w:rsidR="001227E6" w:rsidRPr="00796685" w:rsidRDefault="001227E6" w:rsidP="001227E6">
      <w:pPr>
        <w:spacing w:after="0" w:line="240" w:lineRule="auto"/>
        <w:jc w:val="both"/>
        <w:rPr>
          <w:rFonts w:ascii="Arial" w:hAnsi="Arial" w:cs="Arial"/>
        </w:rPr>
      </w:pPr>
      <w:r w:rsidRPr="00796685">
        <w:rPr>
          <w:rFonts w:ascii="Arial" w:hAnsi="Arial" w:cs="Arial"/>
        </w:rPr>
        <w:t xml:space="preserve">All reimbursement requests by PIs, postdoctoral fellows and RAs are addressed by </w:t>
      </w:r>
      <w:r w:rsidR="00A7700C" w:rsidRPr="00796685">
        <w:rPr>
          <w:rFonts w:ascii="Arial" w:hAnsi="Arial" w:cs="Arial"/>
        </w:rPr>
        <w:t>s</w:t>
      </w:r>
      <w:r w:rsidRPr="00796685">
        <w:rPr>
          <w:rFonts w:ascii="Arial" w:hAnsi="Arial" w:cs="Arial"/>
        </w:rPr>
        <w:t xml:space="preserve">taff within </w:t>
      </w:r>
      <w:r w:rsidR="00102F39">
        <w:rPr>
          <w:rFonts w:ascii="Arial" w:hAnsi="Arial" w:cs="Arial"/>
        </w:rPr>
        <w:t>1-2 business days</w:t>
      </w:r>
      <w:r w:rsidRPr="00796685">
        <w:rPr>
          <w:rFonts w:ascii="Arial" w:hAnsi="Arial" w:cs="Arial"/>
        </w:rPr>
        <w:t>. PIs and students are encouraged to submit travel reimbursements no later than 5 business days after travel has concluded. Below is the outline of the process:</w:t>
      </w:r>
    </w:p>
    <w:p w14:paraId="4B3D6D1E" w14:textId="77777777" w:rsidR="001227E6" w:rsidRPr="00796685" w:rsidRDefault="001227E6" w:rsidP="001227E6">
      <w:pPr>
        <w:pStyle w:val="ListParagraph"/>
        <w:numPr>
          <w:ilvl w:val="3"/>
          <w:numId w:val="7"/>
        </w:numPr>
        <w:spacing w:before="0"/>
        <w:ind w:left="720"/>
      </w:pPr>
      <w:r w:rsidRPr="00796685">
        <w:t xml:space="preserve">Review account for funding availability and expense </w:t>
      </w:r>
      <w:proofErr w:type="spellStart"/>
      <w:r w:rsidRPr="00796685">
        <w:t>allowability</w:t>
      </w:r>
      <w:proofErr w:type="spellEnd"/>
    </w:p>
    <w:p w14:paraId="0E9003CC" w14:textId="77777777" w:rsidR="001227E6" w:rsidRPr="00796685" w:rsidRDefault="001227E6" w:rsidP="001227E6">
      <w:pPr>
        <w:pStyle w:val="ListParagraph"/>
        <w:numPr>
          <w:ilvl w:val="4"/>
          <w:numId w:val="20"/>
        </w:numPr>
        <w:spacing w:before="0"/>
        <w:ind w:left="1080"/>
        <w:rPr>
          <w:i/>
        </w:rPr>
      </w:pPr>
      <w:r w:rsidRPr="00796685">
        <w:rPr>
          <w:i/>
        </w:rPr>
        <w:t>If funds are not available, initiate a budget reallocation</w:t>
      </w:r>
    </w:p>
    <w:p w14:paraId="679E92EB" w14:textId="56281749" w:rsidR="001227E6" w:rsidRPr="00501D07" w:rsidRDefault="001227E6" w:rsidP="00501D07">
      <w:pPr>
        <w:pStyle w:val="ListParagraph"/>
        <w:numPr>
          <w:ilvl w:val="4"/>
          <w:numId w:val="20"/>
        </w:numPr>
        <w:spacing w:before="0"/>
        <w:ind w:left="1080"/>
        <w:rPr>
          <w:i/>
        </w:rPr>
      </w:pPr>
      <w:r w:rsidRPr="00501D07">
        <w:rPr>
          <w:i/>
        </w:rPr>
        <w:t>Budget reallocation timeline depends on the award, terms and conditions, and the response time from the agency on requested approvals</w:t>
      </w:r>
      <w:r w:rsidR="00102F39">
        <w:rPr>
          <w:i/>
        </w:rPr>
        <w:t xml:space="preserve">. </w:t>
      </w:r>
      <w:r w:rsidRPr="00501D07">
        <w:rPr>
          <w:i/>
        </w:rPr>
        <w:t>VBA turnaround on submitted budget reallocation is within 1-2 business days.</w:t>
      </w:r>
    </w:p>
    <w:p w14:paraId="49771D28" w14:textId="77777777" w:rsidR="001227E6" w:rsidRPr="00796685" w:rsidRDefault="001227E6" w:rsidP="001227E6">
      <w:pPr>
        <w:pStyle w:val="ListParagraph"/>
        <w:numPr>
          <w:ilvl w:val="4"/>
          <w:numId w:val="20"/>
        </w:numPr>
        <w:spacing w:before="0"/>
        <w:ind w:left="1080"/>
        <w:rPr>
          <w:i/>
        </w:rPr>
      </w:pPr>
      <w:r w:rsidRPr="00796685">
        <w:rPr>
          <w:i/>
        </w:rPr>
        <w:t>Budget reallocations can significantly delay the completion of the process</w:t>
      </w:r>
    </w:p>
    <w:p w14:paraId="79A674EC" w14:textId="77777777" w:rsidR="001227E6" w:rsidRPr="00796685" w:rsidRDefault="001227E6" w:rsidP="001227E6">
      <w:pPr>
        <w:pStyle w:val="ListParagraph"/>
        <w:numPr>
          <w:ilvl w:val="3"/>
          <w:numId w:val="7"/>
        </w:numPr>
        <w:spacing w:before="0"/>
        <w:ind w:left="720"/>
      </w:pPr>
      <w:r w:rsidRPr="00796685">
        <w:t xml:space="preserve">Review all receipts and convert to pdf </w:t>
      </w:r>
    </w:p>
    <w:p w14:paraId="01E0896F" w14:textId="62E523F2" w:rsidR="001227E6" w:rsidRPr="00796685" w:rsidRDefault="001227E6" w:rsidP="001227E6">
      <w:pPr>
        <w:pStyle w:val="ListParagraph"/>
        <w:numPr>
          <w:ilvl w:val="4"/>
          <w:numId w:val="21"/>
        </w:numPr>
        <w:spacing w:before="0"/>
        <w:ind w:left="1080"/>
      </w:pPr>
      <w:r w:rsidRPr="00796685">
        <w:t>If receipts are missing, complete a Missing Receipt Declaration form</w:t>
      </w:r>
      <w:r w:rsidR="00102F39">
        <w:t>,</w:t>
      </w:r>
      <w:r w:rsidRPr="00796685">
        <w:t xml:space="preserve"> obtain signatures</w:t>
      </w:r>
      <w:r w:rsidR="00102F39">
        <w:t>, and</w:t>
      </w:r>
      <w:r w:rsidR="00780B3B">
        <w:t xml:space="preserve"> </w:t>
      </w:r>
      <w:proofErr w:type="spellStart"/>
      <w:r w:rsidR="00780B3B">
        <w:t>adhoc</w:t>
      </w:r>
      <w:proofErr w:type="spellEnd"/>
      <w:r w:rsidR="00780B3B">
        <w:t xml:space="preserve"> SBO when routing.</w:t>
      </w:r>
    </w:p>
    <w:p w14:paraId="1E051901" w14:textId="6241D30D" w:rsidR="001227E6" w:rsidRPr="00796685" w:rsidRDefault="001227E6" w:rsidP="00B17D92">
      <w:pPr>
        <w:pStyle w:val="ListParagraph"/>
        <w:numPr>
          <w:ilvl w:val="4"/>
          <w:numId w:val="21"/>
        </w:numPr>
        <w:spacing w:before="0"/>
        <w:ind w:left="1080"/>
      </w:pPr>
      <w:r w:rsidRPr="00796685">
        <w:t xml:space="preserve">If proof of payment </w:t>
      </w:r>
      <w:r w:rsidR="00B17D92">
        <w:t>is</w:t>
      </w:r>
      <w:r w:rsidRPr="00796685">
        <w:t xml:space="preserve"> missing, request it from </w:t>
      </w:r>
      <w:proofErr w:type="spellStart"/>
      <w:r w:rsidRPr="00796685">
        <w:t>reimbursee</w:t>
      </w:r>
      <w:proofErr w:type="spellEnd"/>
    </w:p>
    <w:p w14:paraId="449CFF40" w14:textId="77777777" w:rsidR="001227E6" w:rsidRPr="00796685" w:rsidRDefault="001227E6" w:rsidP="001227E6">
      <w:pPr>
        <w:pStyle w:val="ListParagraph"/>
        <w:numPr>
          <w:ilvl w:val="3"/>
          <w:numId w:val="7"/>
        </w:numPr>
        <w:spacing w:before="0"/>
        <w:ind w:left="720"/>
      </w:pPr>
      <w:r w:rsidRPr="00796685">
        <w:t xml:space="preserve">Complete and submit the DVQE on </w:t>
      </w:r>
      <w:proofErr w:type="spellStart"/>
      <w:r w:rsidRPr="00796685">
        <w:t>Kuali</w:t>
      </w:r>
      <w:proofErr w:type="spellEnd"/>
      <w:r w:rsidRPr="00796685">
        <w:t xml:space="preserve"> </w:t>
      </w:r>
    </w:p>
    <w:p w14:paraId="55F91A75" w14:textId="124A9249" w:rsidR="001227E6" w:rsidRPr="00796685" w:rsidRDefault="001227E6" w:rsidP="001227E6">
      <w:pPr>
        <w:pStyle w:val="ListParagraph"/>
        <w:numPr>
          <w:ilvl w:val="4"/>
          <w:numId w:val="22"/>
        </w:numPr>
        <w:spacing w:before="0"/>
        <w:ind w:left="1080"/>
      </w:pPr>
      <w:r w:rsidRPr="00796685">
        <w:t xml:space="preserve">Timeline depends on the route log and response </w:t>
      </w:r>
      <w:r w:rsidR="00344973" w:rsidRPr="00796685">
        <w:t>time of</w:t>
      </w:r>
      <w:r w:rsidRPr="00796685">
        <w:t xml:space="preserve"> all </w:t>
      </w:r>
      <w:r w:rsidR="00102F39">
        <w:t xml:space="preserve">approvers </w:t>
      </w:r>
      <w:r w:rsidRPr="00796685">
        <w:t>included in the log</w:t>
      </w:r>
    </w:p>
    <w:p w14:paraId="5078DD09" w14:textId="77777777" w:rsidR="001227E6" w:rsidRPr="00796685" w:rsidRDefault="001227E6" w:rsidP="001227E6">
      <w:pPr>
        <w:spacing w:after="0" w:line="240" w:lineRule="auto"/>
        <w:jc w:val="both"/>
        <w:rPr>
          <w:rFonts w:ascii="Arial" w:hAnsi="Arial" w:cs="Arial"/>
        </w:rPr>
      </w:pPr>
    </w:p>
    <w:p w14:paraId="684AA958" w14:textId="77777777" w:rsidR="001227E6" w:rsidRDefault="001227E6" w:rsidP="001227E6">
      <w:pPr>
        <w:pStyle w:val="ListParagraph"/>
        <w:ind w:left="360"/>
      </w:pPr>
    </w:p>
    <w:p w14:paraId="49769354" w14:textId="77777777" w:rsidR="00F0127B" w:rsidRPr="00796685" w:rsidRDefault="00F0127B" w:rsidP="001227E6">
      <w:pPr>
        <w:pStyle w:val="ListParagraph"/>
        <w:ind w:left="360"/>
      </w:pPr>
    </w:p>
    <w:p w14:paraId="134F7BB3" w14:textId="77777777" w:rsidR="00796685" w:rsidRPr="00AF3537" w:rsidRDefault="00796685" w:rsidP="00796685">
      <w:pPr>
        <w:spacing w:after="0" w:line="240" w:lineRule="auto"/>
        <w:contextualSpacing/>
        <w:rPr>
          <w:rFonts w:ascii="Arial" w:hAnsi="Arial" w:cs="Arial"/>
          <w:b/>
          <w:highlight w:val="yellow"/>
        </w:rPr>
      </w:pPr>
      <w:r w:rsidRPr="00AF3537">
        <w:rPr>
          <w:rFonts w:ascii="Arial" w:hAnsi="Arial" w:cs="Arial"/>
          <w:b/>
          <w:highlight w:val="yellow"/>
        </w:rPr>
        <w:t>New-Hires</w:t>
      </w:r>
    </w:p>
    <w:p w14:paraId="6B4936A0" w14:textId="77777777" w:rsidR="00796685" w:rsidRPr="00796685" w:rsidRDefault="00796685" w:rsidP="00796685">
      <w:pPr>
        <w:spacing w:after="0" w:line="240" w:lineRule="auto"/>
        <w:contextualSpacing/>
        <w:rPr>
          <w:rFonts w:ascii="Arial" w:hAnsi="Arial" w:cs="Arial"/>
          <w:highlight w:val="yellow"/>
        </w:rPr>
      </w:pPr>
      <w:r w:rsidRPr="00F0127B">
        <w:rPr>
          <w:rFonts w:ascii="Arial" w:hAnsi="Arial" w:cs="Arial"/>
          <w:highlight w:val="yellow"/>
        </w:rPr>
        <w:t>PI needs to inform the administrator regarding any new hires to their group.  Please allow enough time to process paperwork prior to the anticipated start date.</w:t>
      </w:r>
      <w:r w:rsidRPr="00796685">
        <w:rPr>
          <w:rFonts w:ascii="Arial" w:hAnsi="Arial" w:cs="Arial"/>
          <w:highlight w:val="yellow"/>
        </w:rPr>
        <w:t xml:space="preserve">  When preparing or processing new-hire documents, please remember the following:</w:t>
      </w:r>
    </w:p>
    <w:p w14:paraId="72C18598" w14:textId="77777777" w:rsidR="00796685" w:rsidRPr="00796685" w:rsidRDefault="00796685" w:rsidP="00F0127B">
      <w:pPr>
        <w:pStyle w:val="ListParagraph"/>
        <w:numPr>
          <w:ilvl w:val="1"/>
          <w:numId w:val="26"/>
        </w:numPr>
        <w:ind w:left="720"/>
        <w:rPr>
          <w:highlight w:val="yellow"/>
        </w:rPr>
      </w:pPr>
      <w:r w:rsidRPr="00796685">
        <w:rPr>
          <w:highlight w:val="yellow"/>
        </w:rPr>
        <w:t xml:space="preserve">Check in with Viterbi HR to ensure there are no approvals needed for the position and/or the posting of the position.  </w:t>
      </w:r>
    </w:p>
    <w:p w14:paraId="052F0099" w14:textId="54011D66" w:rsidR="00796685" w:rsidRPr="00796685" w:rsidRDefault="00796685" w:rsidP="00F0127B">
      <w:pPr>
        <w:pStyle w:val="ListParagraph"/>
        <w:numPr>
          <w:ilvl w:val="2"/>
          <w:numId w:val="26"/>
        </w:numPr>
        <w:ind w:left="1080"/>
        <w:rPr>
          <w:highlight w:val="yellow"/>
        </w:rPr>
      </w:pPr>
      <w:r w:rsidRPr="00796685">
        <w:rPr>
          <w:highlight w:val="yellow"/>
        </w:rPr>
        <w:t>Ensure you review the individual</w:t>
      </w:r>
      <w:r w:rsidR="00102F39">
        <w:rPr>
          <w:highlight w:val="yellow"/>
        </w:rPr>
        <w:t>’</w:t>
      </w:r>
      <w:r w:rsidRPr="00796685">
        <w:rPr>
          <w:highlight w:val="yellow"/>
        </w:rPr>
        <w:t xml:space="preserve">s visa (if applicable), and verify </w:t>
      </w:r>
      <w:r w:rsidR="00F0127B">
        <w:rPr>
          <w:highlight w:val="yellow"/>
        </w:rPr>
        <w:t>s</w:t>
      </w:r>
      <w:r w:rsidRPr="00796685">
        <w:rPr>
          <w:highlight w:val="yellow"/>
        </w:rPr>
        <w:t xml:space="preserve">/he is able to work at USC. </w:t>
      </w:r>
    </w:p>
    <w:p w14:paraId="7736A21B" w14:textId="49D1B39C" w:rsidR="00796685" w:rsidRPr="00796685" w:rsidRDefault="00796685" w:rsidP="00F0127B">
      <w:pPr>
        <w:pStyle w:val="ListParagraph"/>
        <w:numPr>
          <w:ilvl w:val="2"/>
          <w:numId w:val="26"/>
        </w:numPr>
        <w:ind w:left="1080"/>
        <w:rPr>
          <w:highlight w:val="yellow"/>
        </w:rPr>
      </w:pPr>
      <w:r w:rsidRPr="00796685">
        <w:rPr>
          <w:highlight w:val="yellow"/>
        </w:rPr>
        <w:t>Set</w:t>
      </w:r>
      <w:r w:rsidR="00102F39">
        <w:rPr>
          <w:highlight w:val="yellow"/>
        </w:rPr>
        <w:t xml:space="preserve"> </w:t>
      </w:r>
      <w:r w:rsidRPr="00796685">
        <w:rPr>
          <w:highlight w:val="yellow"/>
        </w:rPr>
        <w:t xml:space="preserve">up an appointment with your department payroll office/administrator for completion of documents.  If Glacier paperwork is applicable to the new-hire, ensure it is completed prior to the payroll office/administrator appointment.  </w:t>
      </w:r>
    </w:p>
    <w:p w14:paraId="05F5CC50" w14:textId="52816EA9" w:rsidR="00796685" w:rsidRPr="00F0127B" w:rsidRDefault="00D76A14" w:rsidP="00F0127B">
      <w:pPr>
        <w:pStyle w:val="ListParagraph"/>
        <w:numPr>
          <w:ilvl w:val="2"/>
          <w:numId w:val="26"/>
        </w:numPr>
        <w:ind w:left="1080"/>
        <w:rPr>
          <w:highlight w:val="yellow"/>
        </w:rPr>
      </w:pPr>
      <w:r>
        <w:rPr>
          <w:highlight w:val="yellow"/>
        </w:rPr>
        <w:t xml:space="preserve">For a complete checklist of new-hire documents please review the Document Checklist file within the </w:t>
      </w:r>
      <w:proofErr w:type="spellStart"/>
      <w:r>
        <w:rPr>
          <w:highlight w:val="yellow"/>
        </w:rPr>
        <w:t>myViterbi</w:t>
      </w:r>
      <w:proofErr w:type="spellEnd"/>
      <w:r>
        <w:rPr>
          <w:highlight w:val="yellow"/>
        </w:rPr>
        <w:t xml:space="preserve"> document repository found here: </w:t>
      </w:r>
      <w:hyperlink r:id="rId8" w:history="1">
        <w:r w:rsidRPr="00A01979">
          <w:rPr>
            <w:rStyle w:val="Hyperlink"/>
          </w:rPr>
          <w:t>https://myviterbi.usc.edu/</w:t>
        </w:r>
      </w:hyperlink>
      <w:r>
        <w:rPr>
          <w:highlight w:val="yellow"/>
        </w:rPr>
        <w:t xml:space="preserve">. </w:t>
      </w:r>
      <w:r w:rsidR="00796685" w:rsidRPr="00796685">
        <w:rPr>
          <w:highlight w:val="yellow"/>
        </w:rPr>
        <w:t xml:space="preserve"> </w:t>
      </w:r>
    </w:p>
    <w:p w14:paraId="41ABDF1F" w14:textId="77777777" w:rsidR="001227E6" w:rsidRPr="00796685" w:rsidRDefault="001227E6" w:rsidP="001227E6">
      <w:pPr>
        <w:spacing w:after="0" w:line="240" w:lineRule="auto"/>
        <w:rPr>
          <w:rFonts w:ascii="Arial" w:hAnsi="Arial" w:cs="Arial"/>
        </w:rPr>
      </w:pPr>
    </w:p>
    <w:p w14:paraId="43E8F264" w14:textId="77777777" w:rsidR="00F0127B" w:rsidRDefault="00F0127B" w:rsidP="001227E6">
      <w:pPr>
        <w:spacing w:after="0" w:line="240" w:lineRule="auto"/>
        <w:contextualSpacing/>
        <w:rPr>
          <w:rFonts w:ascii="Arial" w:hAnsi="Arial" w:cs="Arial"/>
          <w:b/>
        </w:rPr>
      </w:pPr>
    </w:p>
    <w:p w14:paraId="799B7BBB"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Payroll (RA, student wages/effort) - timeline follows VBA payroll deadlines</w:t>
      </w:r>
    </w:p>
    <w:p w14:paraId="5CE69C1C" w14:textId="77777777" w:rsidR="001227E6" w:rsidRPr="00796685" w:rsidRDefault="001227E6" w:rsidP="001227E6">
      <w:pPr>
        <w:pStyle w:val="ListParagraph"/>
        <w:numPr>
          <w:ilvl w:val="0"/>
          <w:numId w:val="23"/>
        </w:numPr>
        <w:spacing w:before="0"/>
        <w:ind w:left="720"/>
      </w:pPr>
      <w:r w:rsidRPr="00796685">
        <w:t>Communicate with the PI on plans for RA support prior to the beginning of the semester, following the VBA payroll calendar deadlines.</w:t>
      </w:r>
    </w:p>
    <w:p w14:paraId="15FFBCA9" w14:textId="77777777" w:rsidR="001227E6" w:rsidRPr="00796685" w:rsidRDefault="001227E6" w:rsidP="001227E6">
      <w:pPr>
        <w:pStyle w:val="ListParagraph"/>
        <w:numPr>
          <w:ilvl w:val="0"/>
          <w:numId w:val="23"/>
        </w:numPr>
        <w:spacing w:before="0"/>
        <w:ind w:left="720"/>
      </w:pPr>
      <w:r w:rsidRPr="00796685">
        <w:t>Identify any students that require employment eligibility verification.</w:t>
      </w:r>
    </w:p>
    <w:p w14:paraId="0EF554BF" w14:textId="77777777" w:rsidR="001227E6" w:rsidRPr="00796685" w:rsidRDefault="001227E6" w:rsidP="001227E6">
      <w:pPr>
        <w:pStyle w:val="ListParagraph"/>
      </w:pPr>
      <w:r w:rsidRPr="00796685">
        <w:rPr>
          <w:b/>
          <w:i/>
        </w:rPr>
        <w:t>*New hire documents are required for new PhD students or fellows that are starting the assistantship portion of their support.</w:t>
      </w:r>
    </w:p>
    <w:p w14:paraId="74C0E373" w14:textId="77777777" w:rsidR="001227E6" w:rsidRPr="00796685" w:rsidRDefault="001227E6" w:rsidP="001227E6">
      <w:pPr>
        <w:pStyle w:val="ListParagraph"/>
        <w:numPr>
          <w:ilvl w:val="0"/>
          <w:numId w:val="23"/>
        </w:numPr>
        <w:spacing w:before="0"/>
        <w:ind w:left="720"/>
      </w:pPr>
      <w:r w:rsidRPr="00796685">
        <w:t xml:space="preserve">Initiate new hire process ASAP (Glacier, SS card,  RCR training, new hire packet) </w:t>
      </w:r>
    </w:p>
    <w:p w14:paraId="26E2983B" w14:textId="77777777" w:rsidR="00A7700C" w:rsidRPr="00796685" w:rsidRDefault="00A7700C" w:rsidP="001227E6">
      <w:pPr>
        <w:pStyle w:val="ListParagraph"/>
        <w:numPr>
          <w:ilvl w:val="0"/>
          <w:numId w:val="23"/>
        </w:numPr>
        <w:spacing w:before="0"/>
        <w:ind w:left="720"/>
        <w:rPr>
          <w:highlight w:val="yellow"/>
        </w:rPr>
      </w:pPr>
      <w:r w:rsidRPr="00796685">
        <w:rPr>
          <w:highlight w:val="yellow"/>
        </w:rPr>
        <w:t xml:space="preserve">Ensure the offer letter is signed at </w:t>
      </w:r>
      <w:r w:rsidR="008B0FC6" w:rsidRPr="00796685">
        <w:rPr>
          <w:highlight w:val="yellow"/>
        </w:rPr>
        <w:t xml:space="preserve">the </w:t>
      </w:r>
      <w:r w:rsidRPr="00796685">
        <w:rPr>
          <w:highlight w:val="yellow"/>
        </w:rPr>
        <w:t>start of the semester</w:t>
      </w:r>
    </w:p>
    <w:p w14:paraId="5DF6E72C" w14:textId="77777777" w:rsidR="001227E6" w:rsidRPr="00796685" w:rsidRDefault="001227E6" w:rsidP="001227E6">
      <w:pPr>
        <w:pStyle w:val="ListParagraph"/>
        <w:numPr>
          <w:ilvl w:val="0"/>
          <w:numId w:val="23"/>
        </w:numPr>
        <w:spacing w:before="0"/>
        <w:ind w:left="720"/>
      </w:pPr>
      <w:r w:rsidRPr="00796685">
        <w:t>Project support for the entire semester based on communication with the PI</w:t>
      </w:r>
    </w:p>
    <w:p w14:paraId="640F77B9" w14:textId="77777777" w:rsidR="001227E6" w:rsidRPr="00796685" w:rsidRDefault="001227E6" w:rsidP="00F0127B">
      <w:pPr>
        <w:pStyle w:val="ListParagraph"/>
        <w:numPr>
          <w:ilvl w:val="0"/>
          <w:numId w:val="35"/>
        </w:numPr>
        <w:spacing w:before="0"/>
      </w:pPr>
      <w:r w:rsidRPr="00796685">
        <w:t>Review accounts for funding availability</w:t>
      </w:r>
    </w:p>
    <w:p w14:paraId="4070CDE6" w14:textId="77777777" w:rsidR="001227E6" w:rsidRPr="00796685" w:rsidRDefault="001227E6" w:rsidP="00F0127B">
      <w:pPr>
        <w:pStyle w:val="ListParagraph"/>
        <w:numPr>
          <w:ilvl w:val="0"/>
          <w:numId w:val="35"/>
        </w:numPr>
        <w:spacing w:before="0"/>
      </w:pPr>
      <w:r w:rsidRPr="00796685">
        <w:t>Initiate budget reallocations if required</w:t>
      </w:r>
    </w:p>
    <w:p w14:paraId="4297B44A" w14:textId="146BBE18" w:rsidR="001227E6" w:rsidRPr="00796685" w:rsidRDefault="001227E6" w:rsidP="001227E6">
      <w:pPr>
        <w:pStyle w:val="ListParagraph"/>
        <w:numPr>
          <w:ilvl w:val="0"/>
          <w:numId w:val="23"/>
        </w:numPr>
        <w:spacing w:before="0"/>
        <w:ind w:left="720"/>
      </w:pPr>
      <w:r w:rsidRPr="00796685">
        <w:t xml:space="preserve">Contact and verify </w:t>
      </w:r>
      <w:r w:rsidR="00CF5686">
        <w:t xml:space="preserve">that </w:t>
      </w:r>
      <w:r w:rsidRPr="00796685">
        <w:t xml:space="preserve">students </w:t>
      </w:r>
      <w:r w:rsidR="00CF5686">
        <w:t xml:space="preserve">have </w:t>
      </w:r>
      <w:r w:rsidRPr="00796685">
        <w:t>completed RCR training</w:t>
      </w:r>
    </w:p>
    <w:p w14:paraId="50EC5C83" w14:textId="77777777" w:rsidR="001227E6" w:rsidRPr="00796685" w:rsidRDefault="001227E6" w:rsidP="001227E6">
      <w:pPr>
        <w:pStyle w:val="ListParagraph"/>
        <w:numPr>
          <w:ilvl w:val="0"/>
          <w:numId w:val="23"/>
        </w:numPr>
        <w:spacing w:before="0"/>
        <w:ind w:left="720"/>
      </w:pPr>
      <w:r w:rsidRPr="00796685">
        <w:t>Verify students are enrolled for the semester</w:t>
      </w:r>
    </w:p>
    <w:p w14:paraId="16A6016F" w14:textId="77777777" w:rsidR="001227E6" w:rsidRPr="00796685" w:rsidRDefault="001227E6" w:rsidP="001227E6">
      <w:pPr>
        <w:pStyle w:val="ListParagraph"/>
        <w:numPr>
          <w:ilvl w:val="0"/>
          <w:numId w:val="23"/>
        </w:numPr>
        <w:spacing w:before="0"/>
        <w:ind w:left="720"/>
      </w:pPr>
      <w:r w:rsidRPr="00796685">
        <w:t>Submit PA-1’s for the entire semester</w:t>
      </w:r>
    </w:p>
    <w:p w14:paraId="7991ABC1" w14:textId="4A7F2F5F" w:rsidR="001227E6" w:rsidRPr="00796685" w:rsidRDefault="001227E6" w:rsidP="001227E6">
      <w:pPr>
        <w:pStyle w:val="ListParagraph"/>
        <w:numPr>
          <w:ilvl w:val="0"/>
          <w:numId w:val="23"/>
        </w:numPr>
        <w:spacing w:before="0"/>
        <w:ind w:left="720"/>
      </w:pPr>
      <w:r w:rsidRPr="00796685">
        <w:t xml:space="preserve">Enter Graduate Assistant Aid </w:t>
      </w:r>
      <w:r w:rsidR="00102F39" w:rsidRPr="00796685">
        <w:t>(i.e.</w:t>
      </w:r>
      <w:r w:rsidR="00102F39">
        <w:t>,</w:t>
      </w:r>
      <w:r w:rsidR="00102F39" w:rsidRPr="00796685">
        <w:t xml:space="preserve"> health center, health insurance, dental insurance, tuition credits) in SIS </w:t>
      </w:r>
      <w:r w:rsidR="00A7700C" w:rsidRPr="00796685">
        <w:t xml:space="preserve">or </w:t>
      </w:r>
      <w:r w:rsidR="00A7700C" w:rsidRPr="00796685">
        <w:rPr>
          <w:highlight w:val="yellow"/>
        </w:rPr>
        <w:t>provide information to department person who enters the award</w:t>
      </w:r>
      <w:r w:rsidR="00A7700C" w:rsidRPr="00796685">
        <w:t xml:space="preserve"> </w:t>
      </w:r>
    </w:p>
    <w:p w14:paraId="6477004D" w14:textId="77777777" w:rsidR="001227E6" w:rsidRPr="00796685" w:rsidRDefault="001227E6" w:rsidP="001227E6">
      <w:pPr>
        <w:pStyle w:val="ListParagraph"/>
        <w:numPr>
          <w:ilvl w:val="0"/>
          <w:numId w:val="23"/>
        </w:numPr>
        <w:spacing w:before="0"/>
        <w:ind w:left="720"/>
      </w:pPr>
      <w:r w:rsidRPr="00796685">
        <w:t xml:space="preserve">All faculty, postdoctoral, </w:t>
      </w:r>
      <w:r w:rsidR="00B12BD5" w:rsidRPr="00796685">
        <w:rPr>
          <w:highlight w:val="yellow"/>
        </w:rPr>
        <w:t>research staff</w:t>
      </w:r>
      <w:r w:rsidR="00B12BD5" w:rsidRPr="00796685">
        <w:t xml:space="preserve">, </w:t>
      </w:r>
      <w:r w:rsidRPr="00796685">
        <w:t>and RA efforts are entered in shadow reports that are used for effort certification preparation and effort reconciliation.</w:t>
      </w:r>
    </w:p>
    <w:p w14:paraId="4453671C" w14:textId="0C493185" w:rsidR="001227E6" w:rsidRPr="00796685" w:rsidRDefault="001227E6" w:rsidP="001227E6">
      <w:pPr>
        <w:pStyle w:val="ListParagraph"/>
        <w:numPr>
          <w:ilvl w:val="0"/>
          <w:numId w:val="23"/>
        </w:numPr>
        <w:spacing w:before="0"/>
        <w:ind w:left="720"/>
      </w:pPr>
      <w:r w:rsidRPr="00796685">
        <w:t xml:space="preserve">When hiring a postdoctoral scholar, PI is advised to allocate sufficient lead time of no less than two months to complete hiring process. From the time PI places an ad recruiting a postdoc and selecting the best candidate, the staff should already be informed. The staff must submit the pre-approval form with terms of the offer and </w:t>
      </w:r>
      <w:proofErr w:type="gramStart"/>
      <w:r w:rsidRPr="00796685">
        <w:t>draft  offer</w:t>
      </w:r>
      <w:proofErr w:type="gramEnd"/>
      <w:r w:rsidRPr="00796685">
        <w:t xml:space="preserve"> letter with salary information to the Dean’s Office. On-boarding of a postdoctoral scholar includes on-line certification of effort and use of </w:t>
      </w:r>
      <w:proofErr w:type="spellStart"/>
      <w:r w:rsidRPr="00796685">
        <w:t>Kuali</w:t>
      </w:r>
      <w:proofErr w:type="spellEnd"/>
      <w:r w:rsidRPr="00796685">
        <w:t xml:space="preserve"> as a shopper.</w:t>
      </w:r>
    </w:p>
    <w:p w14:paraId="4EA76E8B" w14:textId="77777777" w:rsidR="001227E6" w:rsidRPr="00796685" w:rsidRDefault="001227E6" w:rsidP="001227E6">
      <w:pPr>
        <w:pStyle w:val="ListParagraph"/>
        <w:numPr>
          <w:ilvl w:val="0"/>
          <w:numId w:val="23"/>
        </w:numPr>
        <w:spacing w:before="0"/>
        <w:ind w:left="720"/>
      </w:pPr>
      <w:r w:rsidRPr="00796685">
        <w:t xml:space="preserve">PI must plan and communicate with the postdoctoral fellow </w:t>
      </w:r>
      <w:r w:rsidR="00A758D7" w:rsidRPr="00796685">
        <w:t xml:space="preserve">and </w:t>
      </w:r>
      <w:r w:rsidR="00A758D7" w:rsidRPr="00796685">
        <w:rPr>
          <w:highlight w:val="yellow"/>
        </w:rPr>
        <w:t>research staff/faculty</w:t>
      </w:r>
      <w:r w:rsidR="00A758D7" w:rsidRPr="00796685">
        <w:t xml:space="preserve"> </w:t>
      </w:r>
      <w:r w:rsidRPr="00796685">
        <w:t>to take vacation time prior to leaving USC. If any vacation accrual is owed to the employee at the time of termination, the use of an unrestricted or other department account is required. Sponsored accounts are not be used to pay out vacation time owed.</w:t>
      </w:r>
    </w:p>
    <w:p w14:paraId="0848AE61" w14:textId="77777777" w:rsidR="001227E6" w:rsidRPr="00796685" w:rsidRDefault="001227E6" w:rsidP="001227E6">
      <w:pPr>
        <w:pStyle w:val="ListParagraph"/>
        <w:ind w:left="360"/>
      </w:pPr>
    </w:p>
    <w:p w14:paraId="5BB1CE81" w14:textId="77777777" w:rsidR="001227E6" w:rsidRPr="00796685" w:rsidRDefault="001227E6" w:rsidP="001227E6">
      <w:pPr>
        <w:spacing w:after="0" w:line="240" w:lineRule="auto"/>
        <w:contextualSpacing/>
        <w:rPr>
          <w:rFonts w:ascii="Arial" w:hAnsi="Arial" w:cs="Arial"/>
          <w:b/>
        </w:rPr>
      </w:pPr>
    </w:p>
    <w:p w14:paraId="62F0A065" w14:textId="77777777" w:rsidR="00F224F7" w:rsidRDefault="00F224F7">
      <w:pPr>
        <w:rPr>
          <w:rFonts w:ascii="Arial" w:hAnsi="Arial" w:cs="Arial"/>
          <w:b/>
        </w:rPr>
      </w:pPr>
      <w:r>
        <w:rPr>
          <w:rFonts w:ascii="Arial" w:hAnsi="Arial" w:cs="Arial"/>
          <w:b/>
        </w:rPr>
        <w:br w:type="page"/>
      </w:r>
    </w:p>
    <w:p w14:paraId="4F4C05E7" w14:textId="47961000" w:rsidR="001227E6" w:rsidRPr="00796685" w:rsidRDefault="001227E6" w:rsidP="001227E6">
      <w:pPr>
        <w:spacing w:after="0" w:line="240" w:lineRule="auto"/>
        <w:contextualSpacing/>
        <w:rPr>
          <w:rFonts w:ascii="Arial" w:hAnsi="Arial" w:cs="Arial"/>
          <w:b/>
        </w:rPr>
      </w:pPr>
      <w:r w:rsidRPr="00796685">
        <w:rPr>
          <w:rFonts w:ascii="Arial" w:hAnsi="Arial" w:cs="Arial"/>
          <w:b/>
        </w:rPr>
        <w:t>No-Cost Extension</w:t>
      </w:r>
    </w:p>
    <w:p w14:paraId="328B3CFF" w14:textId="0EEE8CA0" w:rsidR="001227E6" w:rsidRPr="00796685" w:rsidRDefault="001227E6" w:rsidP="001227E6">
      <w:pPr>
        <w:pStyle w:val="ListParagraph"/>
        <w:numPr>
          <w:ilvl w:val="2"/>
          <w:numId w:val="7"/>
        </w:numPr>
        <w:spacing w:before="0"/>
        <w:ind w:left="720"/>
      </w:pPr>
      <w:r w:rsidRPr="00796685">
        <w:t>Prior to account closeout initiation (90 days prior to the expiration date)</w:t>
      </w:r>
      <w:r w:rsidR="00102F39">
        <w:t>,</w:t>
      </w:r>
      <w:r w:rsidRPr="00796685">
        <w:t xml:space="preserve"> communicate with PI if a No-Cost Extension (NCE) will be requested or is anticipated</w:t>
      </w:r>
    </w:p>
    <w:p w14:paraId="22AFC074" w14:textId="7095809B" w:rsidR="001227E6" w:rsidRPr="00796685" w:rsidRDefault="001227E6" w:rsidP="001227E6">
      <w:pPr>
        <w:pStyle w:val="ListParagraph"/>
        <w:numPr>
          <w:ilvl w:val="2"/>
          <w:numId w:val="7"/>
        </w:numPr>
        <w:spacing w:before="0"/>
        <w:ind w:left="720"/>
      </w:pPr>
      <w:r w:rsidRPr="00796685">
        <w:t>If a NCE will be requested, work with DCG on submitting the request to the agency</w:t>
      </w:r>
    </w:p>
    <w:p w14:paraId="4B76F65C" w14:textId="77777777" w:rsidR="001227E6" w:rsidRDefault="001227E6" w:rsidP="001227E6">
      <w:pPr>
        <w:pStyle w:val="ListParagraph"/>
        <w:ind w:left="1080"/>
      </w:pPr>
    </w:p>
    <w:p w14:paraId="48040D43" w14:textId="77777777" w:rsidR="00F0127B" w:rsidRPr="00796685" w:rsidRDefault="00F0127B" w:rsidP="001227E6">
      <w:pPr>
        <w:pStyle w:val="ListParagraph"/>
        <w:ind w:left="1080"/>
      </w:pPr>
    </w:p>
    <w:p w14:paraId="2DD6078E"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Budget Reallocation (timeline varies and is subject to change)</w:t>
      </w:r>
    </w:p>
    <w:p w14:paraId="06ECAE27" w14:textId="77777777" w:rsidR="001227E6" w:rsidRPr="00796685" w:rsidRDefault="001227E6" w:rsidP="001227E6">
      <w:pPr>
        <w:pStyle w:val="ListParagraph"/>
        <w:numPr>
          <w:ilvl w:val="2"/>
          <w:numId w:val="7"/>
        </w:numPr>
        <w:spacing w:before="0"/>
        <w:ind w:left="720"/>
      </w:pPr>
      <w:r w:rsidRPr="00796685">
        <w:t>At projection and planning stage, identify if a budget reallocation is required</w:t>
      </w:r>
    </w:p>
    <w:p w14:paraId="40E1C04C" w14:textId="77777777" w:rsidR="001227E6" w:rsidRPr="00796685" w:rsidRDefault="001227E6" w:rsidP="001227E6">
      <w:pPr>
        <w:pStyle w:val="ListParagraph"/>
        <w:numPr>
          <w:ilvl w:val="2"/>
          <w:numId w:val="7"/>
        </w:numPr>
        <w:spacing w:before="0"/>
        <w:ind w:left="720"/>
      </w:pPr>
      <w:r w:rsidRPr="00796685">
        <w:t>If a budget reallocation is required, review the award and communicate with DCG if agency approvals are required</w:t>
      </w:r>
    </w:p>
    <w:p w14:paraId="2F9AEAF1" w14:textId="77777777" w:rsidR="001227E6" w:rsidRPr="00796685" w:rsidRDefault="001227E6" w:rsidP="001227E6">
      <w:pPr>
        <w:pStyle w:val="ListParagraph"/>
        <w:numPr>
          <w:ilvl w:val="2"/>
          <w:numId w:val="7"/>
        </w:numPr>
        <w:spacing w:before="0"/>
        <w:ind w:left="720"/>
      </w:pPr>
      <w:r w:rsidRPr="00796685">
        <w:t>Budget reallocation timeline depends on the award, terms and conditions, and the response time from the agency on requested approvals</w:t>
      </w:r>
    </w:p>
    <w:p w14:paraId="6533F664" w14:textId="3273BA23" w:rsidR="001227E6" w:rsidRPr="00796685" w:rsidRDefault="001227E6" w:rsidP="001227E6">
      <w:pPr>
        <w:pStyle w:val="ListParagraph"/>
        <w:numPr>
          <w:ilvl w:val="2"/>
          <w:numId w:val="7"/>
        </w:numPr>
        <w:spacing w:before="0"/>
        <w:ind w:left="720"/>
        <w:rPr>
          <w:highlight w:val="yellow"/>
        </w:rPr>
      </w:pPr>
      <w:r w:rsidRPr="00796685">
        <w:t>VBA turnaround on a submitted budget reallocat</w:t>
      </w:r>
      <w:r w:rsidR="00B33DD5" w:rsidRPr="00796685">
        <w:t xml:space="preserve">ion is within 1-2 business days, </w:t>
      </w:r>
      <w:r w:rsidR="00B33DD5" w:rsidRPr="00796685">
        <w:rPr>
          <w:highlight w:val="yellow"/>
        </w:rPr>
        <w:t>depending on volume</w:t>
      </w:r>
    </w:p>
    <w:p w14:paraId="1580482D" w14:textId="77777777" w:rsidR="00B33DD5" w:rsidRPr="00796685" w:rsidRDefault="00B33DD5" w:rsidP="001227E6">
      <w:pPr>
        <w:pStyle w:val="ListParagraph"/>
        <w:numPr>
          <w:ilvl w:val="2"/>
          <w:numId w:val="7"/>
        </w:numPr>
        <w:spacing w:before="0"/>
        <w:ind w:left="720"/>
        <w:rPr>
          <w:highlight w:val="yellow"/>
        </w:rPr>
      </w:pPr>
      <w:r w:rsidRPr="00796685">
        <w:rPr>
          <w:highlight w:val="yellow"/>
        </w:rPr>
        <w:t>Please pay attention to the memo sent out in early June regarding reallocations at fiscal year</w:t>
      </w:r>
      <w:r w:rsidR="00102F39">
        <w:rPr>
          <w:highlight w:val="yellow"/>
        </w:rPr>
        <w:t>-</w:t>
      </w:r>
      <w:r w:rsidRPr="00796685">
        <w:rPr>
          <w:highlight w:val="yellow"/>
        </w:rPr>
        <w:t>end deadlines.  There is a deadline to adhere to prior to the fiscal year</w:t>
      </w:r>
      <w:r w:rsidR="00102F39">
        <w:rPr>
          <w:highlight w:val="yellow"/>
        </w:rPr>
        <w:t>-</w:t>
      </w:r>
      <w:r w:rsidRPr="00796685">
        <w:rPr>
          <w:highlight w:val="yellow"/>
        </w:rPr>
        <w:t>end and once this passes</w:t>
      </w:r>
      <w:r w:rsidR="00102F39">
        <w:rPr>
          <w:highlight w:val="yellow"/>
        </w:rPr>
        <w:t>,</w:t>
      </w:r>
      <w:r w:rsidRPr="00796685">
        <w:rPr>
          <w:highlight w:val="yellow"/>
        </w:rPr>
        <w:t xml:space="preserve"> VBA will not be able to process again until late July.</w:t>
      </w:r>
    </w:p>
    <w:p w14:paraId="755DA4C3" w14:textId="77777777" w:rsidR="001227E6" w:rsidRDefault="001227E6" w:rsidP="001227E6">
      <w:pPr>
        <w:spacing w:after="0" w:line="240" w:lineRule="auto"/>
        <w:rPr>
          <w:rFonts w:ascii="Arial" w:hAnsi="Arial" w:cs="Arial"/>
        </w:rPr>
      </w:pPr>
    </w:p>
    <w:p w14:paraId="312674C8" w14:textId="77777777" w:rsidR="00F0127B" w:rsidRPr="00796685" w:rsidRDefault="00F0127B" w:rsidP="001227E6">
      <w:pPr>
        <w:spacing w:after="0" w:line="240" w:lineRule="auto"/>
        <w:rPr>
          <w:rFonts w:ascii="Arial" w:hAnsi="Arial" w:cs="Arial"/>
        </w:rPr>
      </w:pPr>
    </w:p>
    <w:p w14:paraId="2486B272" w14:textId="77777777" w:rsidR="001227E6" w:rsidRPr="00796685" w:rsidRDefault="001227E6" w:rsidP="001227E6">
      <w:pPr>
        <w:spacing w:after="0" w:line="240" w:lineRule="auto"/>
        <w:contextualSpacing/>
        <w:rPr>
          <w:rFonts w:ascii="Arial" w:hAnsi="Arial" w:cs="Arial"/>
          <w:b/>
        </w:rPr>
      </w:pPr>
      <w:proofErr w:type="spellStart"/>
      <w:r w:rsidRPr="00796685">
        <w:rPr>
          <w:rFonts w:ascii="Arial" w:hAnsi="Arial" w:cs="Arial"/>
          <w:b/>
        </w:rPr>
        <w:t>Subaward</w:t>
      </w:r>
      <w:proofErr w:type="spellEnd"/>
      <w:r w:rsidRPr="00796685">
        <w:rPr>
          <w:rFonts w:ascii="Arial" w:hAnsi="Arial" w:cs="Arial"/>
          <w:b/>
        </w:rPr>
        <w:t xml:space="preserve"> Monitoring</w:t>
      </w:r>
    </w:p>
    <w:p w14:paraId="5E787E94" w14:textId="21AE6613" w:rsidR="001227E6" w:rsidRPr="00796685" w:rsidRDefault="001227E6" w:rsidP="001227E6">
      <w:pPr>
        <w:pStyle w:val="ListParagraph"/>
        <w:numPr>
          <w:ilvl w:val="0"/>
          <w:numId w:val="24"/>
        </w:numPr>
        <w:spacing w:before="0"/>
        <w:ind w:left="720"/>
      </w:pPr>
      <w:r w:rsidRPr="00796685">
        <w:t xml:space="preserve">During </w:t>
      </w:r>
      <w:r w:rsidRPr="00796685">
        <w:rPr>
          <w:highlight w:val="yellow"/>
        </w:rPr>
        <w:t>the proposal</w:t>
      </w:r>
      <w:r w:rsidRPr="00796685">
        <w:t xml:space="preserve"> stage where a </w:t>
      </w:r>
      <w:proofErr w:type="spellStart"/>
      <w:r w:rsidRPr="00796685">
        <w:t>subaward</w:t>
      </w:r>
      <w:proofErr w:type="spellEnd"/>
      <w:r w:rsidRPr="00796685">
        <w:t xml:space="preserve"> is included and budgeted, it is required to have the </w:t>
      </w:r>
      <w:proofErr w:type="spellStart"/>
      <w:r w:rsidRPr="00796685">
        <w:t>subawards</w:t>
      </w:r>
      <w:proofErr w:type="spellEnd"/>
      <w:r w:rsidRPr="00796685">
        <w:t xml:space="preserve"> budget, budget justification, statement of work, and institutional commitment letter</w:t>
      </w:r>
      <w:r w:rsidR="00B33DD5" w:rsidRPr="00796685">
        <w:t xml:space="preserve"> </w:t>
      </w:r>
      <w:r w:rsidR="00B33DD5" w:rsidRPr="00796685">
        <w:rPr>
          <w:highlight w:val="yellow"/>
        </w:rPr>
        <w:t xml:space="preserve">or signed </w:t>
      </w:r>
      <w:proofErr w:type="spellStart"/>
      <w:r w:rsidR="00B33DD5" w:rsidRPr="00796685">
        <w:rPr>
          <w:highlight w:val="yellow"/>
        </w:rPr>
        <w:t>subrecipient</w:t>
      </w:r>
      <w:proofErr w:type="spellEnd"/>
      <w:r w:rsidR="00B33DD5" w:rsidRPr="00796685">
        <w:rPr>
          <w:highlight w:val="yellow"/>
        </w:rPr>
        <w:t xml:space="preserve"> form</w:t>
      </w:r>
      <w:r w:rsidRPr="00796685">
        <w:rPr>
          <w:highlight w:val="yellow"/>
        </w:rPr>
        <w:t>.</w:t>
      </w:r>
    </w:p>
    <w:p w14:paraId="4F9CD253" w14:textId="77777777" w:rsidR="001227E6" w:rsidRPr="00796685" w:rsidRDefault="001227E6" w:rsidP="001227E6">
      <w:pPr>
        <w:pStyle w:val="ListParagraph"/>
        <w:numPr>
          <w:ilvl w:val="0"/>
          <w:numId w:val="24"/>
        </w:numPr>
        <w:spacing w:before="0"/>
        <w:ind w:left="720"/>
      </w:pPr>
      <w:r w:rsidRPr="00796685">
        <w:t xml:space="preserve">When a new award is established, staff initiates a </w:t>
      </w:r>
      <w:proofErr w:type="spellStart"/>
      <w:r w:rsidRPr="00796685">
        <w:t>subaward</w:t>
      </w:r>
      <w:proofErr w:type="spellEnd"/>
      <w:r w:rsidRPr="00796685">
        <w:t xml:space="preserve"> PO in </w:t>
      </w:r>
      <w:proofErr w:type="spellStart"/>
      <w:r w:rsidRPr="00796685">
        <w:t>eMarket</w:t>
      </w:r>
      <w:proofErr w:type="spellEnd"/>
      <w:r w:rsidRPr="00796685">
        <w:t>.</w:t>
      </w:r>
    </w:p>
    <w:p w14:paraId="4E3D9CD5" w14:textId="662E7AED" w:rsidR="001227E6" w:rsidRPr="00796685" w:rsidRDefault="001227E6" w:rsidP="001227E6">
      <w:pPr>
        <w:pStyle w:val="ListParagraph"/>
        <w:numPr>
          <w:ilvl w:val="0"/>
          <w:numId w:val="24"/>
        </w:numPr>
        <w:spacing w:before="0"/>
        <w:ind w:left="720"/>
      </w:pPr>
      <w:r w:rsidRPr="00796685">
        <w:t xml:space="preserve">If the </w:t>
      </w:r>
      <w:proofErr w:type="spellStart"/>
      <w:r w:rsidRPr="00796685">
        <w:t>subaward</w:t>
      </w:r>
      <w:proofErr w:type="spellEnd"/>
      <w:r w:rsidRPr="00796685">
        <w:t xml:space="preserve"> </w:t>
      </w:r>
      <w:r w:rsidR="00102F39">
        <w:t xml:space="preserve">institution </w:t>
      </w:r>
      <w:r w:rsidRPr="00796685">
        <w:t xml:space="preserve">is not set up as a vendor in </w:t>
      </w:r>
      <w:proofErr w:type="spellStart"/>
      <w:r w:rsidRPr="00796685">
        <w:t>eMarket</w:t>
      </w:r>
      <w:proofErr w:type="spellEnd"/>
      <w:r w:rsidRPr="00796685">
        <w:t>, a new vendor set-up process is initiated.</w:t>
      </w:r>
    </w:p>
    <w:p w14:paraId="2CB679B0" w14:textId="77777777" w:rsidR="001227E6" w:rsidRPr="00796685" w:rsidRDefault="001227E6" w:rsidP="001227E6">
      <w:pPr>
        <w:pStyle w:val="ListParagraph"/>
        <w:numPr>
          <w:ilvl w:val="0"/>
          <w:numId w:val="24"/>
        </w:numPr>
        <w:spacing w:before="0"/>
        <w:ind w:left="720"/>
      </w:pPr>
      <w:r w:rsidRPr="00796685">
        <w:t xml:space="preserve">Once the </w:t>
      </w:r>
      <w:proofErr w:type="spellStart"/>
      <w:r w:rsidRPr="00796685">
        <w:t>subaward</w:t>
      </w:r>
      <w:proofErr w:type="spellEnd"/>
      <w:r w:rsidRPr="00796685">
        <w:t xml:space="preserve"> institution is set up as an active vendor in </w:t>
      </w:r>
      <w:proofErr w:type="spellStart"/>
      <w:r w:rsidRPr="00796685">
        <w:t>eMarket</w:t>
      </w:r>
      <w:proofErr w:type="spellEnd"/>
      <w:r w:rsidRPr="00796685">
        <w:t>, initiate a PO request and upload all documents collected during the pre-proposal stage.</w:t>
      </w:r>
      <w:r w:rsidR="00642678" w:rsidRPr="00796685">
        <w:t xml:space="preserve">  </w:t>
      </w:r>
    </w:p>
    <w:p w14:paraId="6F671466" w14:textId="77777777" w:rsidR="00642678" w:rsidRPr="00796685" w:rsidRDefault="00642678" w:rsidP="00F0127B">
      <w:pPr>
        <w:pStyle w:val="ListParagraph"/>
        <w:numPr>
          <w:ilvl w:val="1"/>
          <w:numId w:val="24"/>
        </w:numPr>
        <w:spacing w:before="0"/>
        <w:rPr>
          <w:highlight w:val="yellow"/>
        </w:rPr>
      </w:pPr>
      <w:r w:rsidRPr="00796685">
        <w:rPr>
          <w:highlight w:val="yellow"/>
        </w:rPr>
        <w:t xml:space="preserve">Please refer to the </w:t>
      </w:r>
      <w:proofErr w:type="spellStart"/>
      <w:r w:rsidRPr="00796685">
        <w:rPr>
          <w:highlight w:val="yellow"/>
        </w:rPr>
        <w:t>subaward</w:t>
      </w:r>
      <w:proofErr w:type="spellEnd"/>
      <w:r w:rsidRPr="00796685">
        <w:rPr>
          <w:highlight w:val="yellow"/>
        </w:rPr>
        <w:t xml:space="preserve"> training s</w:t>
      </w:r>
      <w:r w:rsidR="00944DBD">
        <w:rPr>
          <w:highlight w:val="yellow"/>
        </w:rPr>
        <w:t>l</w:t>
      </w:r>
      <w:r w:rsidRPr="00796685">
        <w:rPr>
          <w:highlight w:val="yellow"/>
        </w:rPr>
        <w:t>ides for set-up steps provided in pre-award training.</w:t>
      </w:r>
    </w:p>
    <w:p w14:paraId="6086877C" w14:textId="0264DDF9" w:rsidR="00642678" w:rsidRPr="00796685" w:rsidRDefault="00642678" w:rsidP="001227E6">
      <w:pPr>
        <w:pStyle w:val="ListParagraph"/>
        <w:numPr>
          <w:ilvl w:val="0"/>
          <w:numId w:val="24"/>
        </w:numPr>
        <w:spacing w:before="0"/>
        <w:ind w:left="720"/>
        <w:rPr>
          <w:highlight w:val="yellow"/>
        </w:rPr>
      </w:pPr>
      <w:r w:rsidRPr="00796685">
        <w:rPr>
          <w:highlight w:val="yellow"/>
        </w:rPr>
        <w:t>Reminder</w:t>
      </w:r>
      <w:r w:rsidR="009A12DE">
        <w:rPr>
          <w:highlight w:val="yellow"/>
        </w:rPr>
        <w:t>:</w:t>
      </w:r>
      <w:r w:rsidRPr="00796685">
        <w:rPr>
          <w:highlight w:val="yellow"/>
        </w:rPr>
        <w:t xml:space="preserve"> </w:t>
      </w:r>
      <w:r w:rsidR="009A12DE" w:rsidRPr="00796685">
        <w:rPr>
          <w:highlight w:val="yellow"/>
        </w:rPr>
        <w:t xml:space="preserve">Even if full funding </w:t>
      </w:r>
      <w:r w:rsidR="009A12DE">
        <w:rPr>
          <w:highlight w:val="yellow"/>
        </w:rPr>
        <w:t xml:space="preserve">is </w:t>
      </w:r>
      <w:r w:rsidR="009A12DE" w:rsidRPr="00796685">
        <w:rPr>
          <w:highlight w:val="yellow"/>
        </w:rPr>
        <w:t>received from the sponsor</w:t>
      </w:r>
      <w:r w:rsidR="009A12DE">
        <w:rPr>
          <w:highlight w:val="yellow"/>
        </w:rPr>
        <w:t xml:space="preserve">, the </w:t>
      </w:r>
      <w:proofErr w:type="spellStart"/>
      <w:r w:rsidR="009A12DE">
        <w:rPr>
          <w:highlight w:val="yellow"/>
        </w:rPr>
        <w:t>subaward</w:t>
      </w:r>
      <w:proofErr w:type="spellEnd"/>
      <w:r w:rsidR="009A12DE">
        <w:rPr>
          <w:highlight w:val="yellow"/>
        </w:rPr>
        <w:t xml:space="preserve"> PO</w:t>
      </w:r>
      <w:r w:rsidR="009A12DE" w:rsidRPr="00796685">
        <w:rPr>
          <w:highlight w:val="yellow"/>
        </w:rPr>
        <w:t xml:space="preserve"> </w:t>
      </w:r>
      <w:r w:rsidRPr="00796685">
        <w:rPr>
          <w:highlight w:val="yellow"/>
        </w:rPr>
        <w:t>can only</w:t>
      </w:r>
      <w:r w:rsidR="009A12DE">
        <w:rPr>
          <w:highlight w:val="yellow"/>
        </w:rPr>
        <w:t xml:space="preserve"> be </w:t>
      </w:r>
      <w:r w:rsidRPr="00796685">
        <w:rPr>
          <w:highlight w:val="yellow"/>
        </w:rPr>
        <w:t xml:space="preserve">setup for the increment and period received or a maximum of one year at a time.  </w:t>
      </w:r>
    </w:p>
    <w:p w14:paraId="60975E2B" w14:textId="25AC4D0B" w:rsidR="00221099" w:rsidRDefault="001227E6" w:rsidP="001227E6">
      <w:pPr>
        <w:pStyle w:val="ListParagraph"/>
        <w:numPr>
          <w:ilvl w:val="0"/>
          <w:numId w:val="24"/>
        </w:numPr>
        <w:spacing w:before="0"/>
        <w:ind w:left="720"/>
      </w:pPr>
      <w:r w:rsidRPr="00796685">
        <w:t xml:space="preserve">All </w:t>
      </w:r>
      <w:proofErr w:type="spellStart"/>
      <w:r w:rsidRPr="00796685">
        <w:t>subaward</w:t>
      </w:r>
      <w:proofErr w:type="spellEnd"/>
      <w:r w:rsidRPr="00796685">
        <w:t xml:space="preserve"> invoices require the PI’s review and approval prior to payment</w:t>
      </w:r>
      <w:r w:rsidR="00221099">
        <w:t>.</w:t>
      </w:r>
    </w:p>
    <w:p w14:paraId="240898C2" w14:textId="5E1455C4" w:rsidR="001227E6" w:rsidRPr="00796685" w:rsidRDefault="00221099" w:rsidP="00221099">
      <w:pPr>
        <w:pStyle w:val="ListParagraph"/>
        <w:numPr>
          <w:ilvl w:val="0"/>
          <w:numId w:val="24"/>
        </w:numPr>
        <w:spacing w:before="0"/>
        <w:ind w:left="720"/>
      </w:pPr>
      <w:r>
        <w:t xml:space="preserve">Changes to </w:t>
      </w:r>
      <w:proofErr w:type="spellStart"/>
      <w:r>
        <w:t>subawards</w:t>
      </w:r>
      <w:proofErr w:type="spellEnd"/>
      <w:r>
        <w:t xml:space="preserve"> deviating from proposed budget require appropriate approvals.</w:t>
      </w:r>
    </w:p>
    <w:p w14:paraId="78D915DA" w14:textId="59D6A6AB" w:rsidR="001227E6" w:rsidRPr="00796685" w:rsidRDefault="001227E6" w:rsidP="001227E6">
      <w:pPr>
        <w:pStyle w:val="ListParagraph"/>
        <w:numPr>
          <w:ilvl w:val="0"/>
          <w:numId w:val="24"/>
        </w:numPr>
        <w:spacing w:before="0"/>
        <w:ind w:left="720"/>
      </w:pPr>
      <w:r w:rsidRPr="00796685">
        <w:t xml:space="preserve">Staff monitors </w:t>
      </w:r>
      <w:proofErr w:type="spellStart"/>
      <w:r w:rsidRPr="00796685">
        <w:t>subawards</w:t>
      </w:r>
      <w:proofErr w:type="spellEnd"/>
      <w:r w:rsidRPr="00796685">
        <w:t xml:space="preserve"> invoice submissions and payments.</w:t>
      </w:r>
    </w:p>
    <w:p w14:paraId="3B28420F" w14:textId="1AC4DE37" w:rsidR="001227E6" w:rsidRPr="00796685" w:rsidRDefault="001227E6" w:rsidP="001227E6">
      <w:pPr>
        <w:pStyle w:val="ListParagraph"/>
        <w:numPr>
          <w:ilvl w:val="0"/>
          <w:numId w:val="24"/>
        </w:numPr>
        <w:spacing w:before="0"/>
        <w:ind w:left="720"/>
      </w:pPr>
      <w:r w:rsidRPr="00796685">
        <w:t xml:space="preserve">When initiating account closeout, communicate with </w:t>
      </w:r>
      <w:proofErr w:type="spellStart"/>
      <w:r w:rsidRPr="00796685">
        <w:t>subaward</w:t>
      </w:r>
      <w:proofErr w:type="spellEnd"/>
      <w:r w:rsidRPr="00796685">
        <w:t xml:space="preserve"> regarding the upcoming expiration date and request </w:t>
      </w:r>
      <w:proofErr w:type="spellStart"/>
      <w:r w:rsidRPr="00796685">
        <w:t>subawards</w:t>
      </w:r>
      <w:proofErr w:type="spellEnd"/>
      <w:r w:rsidRPr="00796685">
        <w:t xml:space="preserve"> final invoice submission.</w:t>
      </w:r>
    </w:p>
    <w:p w14:paraId="127B08A7" w14:textId="77777777" w:rsidR="001227E6" w:rsidRDefault="001227E6" w:rsidP="001227E6">
      <w:pPr>
        <w:pStyle w:val="ListParagraph"/>
        <w:ind w:left="360"/>
      </w:pPr>
    </w:p>
    <w:p w14:paraId="47C7077C" w14:textId="77777777" w:rsidR="00F0127B" w:rsidRPr="00796685" w:rsidRDefault="00F0127B" w:rsidP="001227E6">
      <w:pPr>
        <w:pStyle w:val="ListParagraph"/>
        <w:ind w:left="360"/>
      </w:pPr>
    </w:p>
    <w:p w14:paraId="1507A1EC"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Independent Contractor</w:t>
      </w:r>
      <w:r w:rsidR="00642678" w:rsidRPr="00796685">
        <w:rPr>
          <w:rFonts w:ascii="Arial" w:hAnsi="Arial" w:cs="Arial"/>
          <w:b/>
          <w:highlight w:val="yellow"/>
        </w:rPr>
        <w:t>/Consultant</w:t>
      </w:r>
      <w:r w:rsidRPr="00796685">
        <w:rPr>
          <w:rFonts w:ascii="Arial" w:hAnsi="Arial" w:cs="Arial"/>
          <w:b/>
        </w:rPr>
        <w:t xml:space="preserve"> set-up and monitoring</w:t>
      </w:r>
    </w:p>
    <w:p w14:paraId="60DB9780" w14:textId="4D2B37F0" w:rsidR="00642678" w:rsidRPr="00796685" w:rsidRDefault="00642678" w:rsidP="001227E6">
      <w:pPr>
        <w:pStyle w:val="ListParagraph"/>
        <w:numPr>
          <w:ilvl w:val="2"/>
          <w:numId w:val="7"/>
        </w:numPr>
        <w:spacing w:before="0"/>
        <w:ind w:left="720"/>
        <w:rPr>
          <w:highlight w:val="yellow"/>
        </w:rPr>
      </w:pPr>
      <w:r w:rsidRPr="00796685">
        <w:rPr>
          <w:highlight w:val="yellow"/>
        </w:rPr>
        <w:t>If known at proposal stage</w:t>
      </w:r>
      <w:r w:rsidR="00501D07">
        <w:rPr>
          <w:highlight w:val="yellow"/>
        </w:rPr>
        <w:t xml:space="preserve"> that the project will have an independent contractor (IC) or consultant, the proposal must</w:t>
      </w:r>
      <w:r w:rsidRPr="00796685">
        <w:rPr>
          <w:highlight w:val="yellow"/>
        </w:rPr>
        <w:t xml:space="preserve"> have a letter of commitment from the IC/Consultant that includes the rate and/or a separate budget.</w:t>
      </w:r>
    </w:p>
    <w:p w14:paraId="634FEF40" w14:textId="77777777" w:rsidR="001227E6" w:rsidRPr="00796685" w:rsidRDefault="001227E6" w:rsidP="001227E6">
      <w:pPr>
        <w:pStyle w:val="ListParagraph"/>
        <w:numPr>
          <w:ilvl w:val="2"/>
          <w:numId w:val="7"/>
        </w:numPr>
        <w:spacing w:before="0"/>
        <w:ind w:left="720"/>
      </w:pPr>
      <w:r w:rsidRPr="00796685">
        <w:t>Verify funding is available and allowable by the agency</w:t>
      </w:r>
    </w:p>
    <w:p w14:paraId="0C9A5DB8" w14:textId="77777777" w:rsidR="001227E6" w:rsidRPr="00796685" w:rsidRDefault="001227E6" w:rsidP="001227E6">
      <w:pPr>
        <w:pStyle w:val="ListParagraph"/>
        <w:numPr>
          <w:ilvl w:val="2"/>
          <w:numId w:val="7"/>
        </w:numPr>
        <w:spacing w:before="0"/>
        <w:ind w:left="720"/>
      </w:pPr>
      <w:r w:rsidRPr="00796685">
        <w:t>Complete the WSE (Work Status Evaluation) form and get the required signatures from PI and VBA HR</w:t>
      </w:r>
    </w:p>
    <w:p w14:paraId="190A0BCD" w14:textId="77777777" w:rsidR="001227E6" w:rsidRPr="00796685" w:rsidRDefault="001227E6" w:rsidP="001227E6">
      <w:pPr>
        <w:pStyle w:val="ListParagraph"/>
        <w:numPr>
          <w:ilvl w:val="2"/>
          <w:numId w:val="7"/>
        </w:numPr>
        <w:spacing w:before="0"/>
        <w:ind w:left="720"/>
      </w:pPr>
      <w:r w:rsidRPr="00796685">
        <w:t xml:space="preserve">Complete the ICA (Independent Contractor Agreement) form </w:t>
      </w:r>
      <w:r w:rsidR="00642678" w:rsidRPr="00796685">
        <w:rPr>
          <w:highlight w:val="yellow"/>
        </w:rPr>
        <w:t>or</w:t>
      </w:r>
      <w:r w:rsidR="00501D07">
        <w:rPr>
          <w:highlight w:val="yellow"/>
        </w:rPr>
        <w:t>,</w:t>
      </w:r>
      <w:r w:rsidR="00642678" w:rsidRPr="00796685">
        <w:rPr>
          <w:highlight w:val="yellow"/>
        </w:rPr>
        <w:t xml:space="preserve"> if consultant is incorporated</w:t>
      </w:r>
      <w:r w:rsidR="00501D07">
        <w:rPr>
          <w:highlight w:val="yellow"/>
        </w:rPr>
        <w:t>,</w:t>
      </w:r>
      <w:r w:rsidR="00642678" w:rsidRPr="00796685">
        <w:rPr>
          <w:highlight w:val="yellow"/>
        </w:rPr>
        <w:t xml:space="preserve"> a PSA (Professional Services Agreement)</w:t>
      </w:r>
      <w:r w:rsidR="00642678" w:rsidRPr="00796685">
        <w:t xml:space="preserve"> </w:t>
      </w:r>
      <w:r w:rsidRPr="00796685">
        <w:t>and get required signatures from PI and independent contractor</w:t>
      </w:r>
    </w:p>
    <w:p w14:paraId="3173748A" w14:textId="77777777" w:rsidR="001227E6" w:rsidRPr="00796685" w:rsidRDefault="001227E6" w:rsidP="001227E6">
      <w:pPr>
        <w:pStyle w:val="ListParagraph"/>
        <w:numPr>
          <w:ilvl w:val="2"/>
          <w:numId w:val="7"/>
        </w:numPr>
        <w:spacing w:before="0"/>
        <w:ind w:left="720"/>
      </w:pPr>
      <w:r w:rsidRPr="00796685">
        <w:t>Complete the Sole Source Justification form and get required signature from PI</w:t>
      </w:r>
      <w:r w:rsidR="00642678" w:rsidRPr="00796685">
        <w:t xml:space="preserve"> </w:t>
      </w:r>
      <w:r w:rsidR="00642678" w:rsidRPr="00796685">
        <w:rPr>
          <w:highlight w:val="yellow"/>
        </w:rPr>
        <w:t>if needed</w:t>
      </w:r>
    </w:p>
    <w:p w14:paraId="354AAD65" w14:textId="77777777" w:rsidR="001227E6" w:rsidRPr="00796685" w:rsidRDefault="001227E6" w:rsidP="001227E6">
      <w:pPr>
        <w:pStyle w:val="ListParagraph"/>
        <w:numPr>
          <w:ilvl w:val="2"/>
          <w:numId w:val="7"/>
        </w:numPr>
        <w:spacing w:before="0"/>
        <w:ind w:left="720"/>
      </w:pPr>
      <w:r w:rsidRPr="00796685">
        <w:t>Initiate New USC Supplier Request online</w:t>
      </w:r>
    </w:p>
    <w:p w14:paraId="0CEADEAD" w14:textId="77777777" w:rsidR="001227E6" w:rsidRPr="00796685" w:rsidRDefault="001227E6" w:rsidP="001227E6">
      <w:pPr>
        <w:pStyle w:val="ListParagraph"/>
        <w:numPr>
          <w:ilvl w:val="2"/>
          <w:numId w:val="7"/>
        </w:numPr>
        <w:spacing w:before="0"/>
        <w:ind w:left="720"/>
      </w:pPr>
      <w:r w:rsidRPr="00796685">
        <w:t xml:space="preserve">Follow-up with independent contractor that they completed their online questions/profile in order for their profile to appear in </w:t>
      </w:r>
      <w:proofErr w:type="spellStart"/>
      <w:r w:rsidRPr="00796685">
        <w:t>eMarket</w:t>
      </w:r>
      <w:proofErr w:type="spellEnd"/>
    </w:p>
    <w:p w14:paraId="296D444D" w14:textId="77777777" w:rsidR="001227E6" w:rsidRPr="00796685" w:rsidRDefault="001227E6" w:rsidP="001227E6">
      <w:pPr>
        <w:pStyle w:val="ListParagraph"/>
        <w:numPr>
          <w:ilvl w:val="2"/>
          <w:numId w:val="7"/>
        </w:numPr>
        <w:spacing w:before="0"/>
        <w:ind w:left="720"/>
      </w:pPr>
      <w:r w:rsidRPr="00796685">
        <w:t xml:space="preserve">Complete the Independent Contractor Service Request form in </w:t>
      </w:r>
      <w:proofErr w:type="spellStart"/>
      <w:r w:rsidRPr="00796685">
        <w:t>eMarket</w:t>
      </w:r>
      <w:proofErr w:type="spellEnd"/>
      <w:r w:rsidRPr="00796685">
        <w:t xml:space="preserve"> and attach the completed and signed WSE / ICA / Sole Source Justification forms and independent contractor’s CV</w:t>
      </w:r>
    </w:p>
    <w:p w14:paraId="5FE21350" w14:textId="77777777" w:rsidR="001227E6" w:rsidRDefault="001227E6" w:rsidP="001227E6">
      <w:pPr>
        <w:pStyle w:val="ListParagraph"/>
        <w:numPr>
          <w:ilvl w:val="2"/>
          <w:numId w:val="7"/>
        </w:numPr>
        <w:spacing w:before="0"/>
        <w:ind w:left="720"/>
      </w:pPr>
      <w:r w:rsidRPr="00796685">
        <w:t xml:space="preserve">Route in </w:t>
      </w:r>
      <w:proofErr w:type="spellStart"/>
      <w:r w:rsidRPr="00796685">
        <w:t>eMarket</w:t>
      </w:r>
      <w:proofErr w:type="spellEnd"/>
      <w:r w:rsidRPr="00796685">
        <w:t xml:space="preserve"> to DCG’s </w:t>
      </w:r>
      <w:proofErr w:type="spellStart"/>
      <w:r w:rsidRPr="00796685">
        <w:t>Subaward</w:t>
      </w:r>
      <w:proofErr w:type="spellEnd"/>
      <w:r w:rsidRPr="00796685">
        <w:t xml:space="preserve"> Team, etc. for approvals and processing</w:t>
      </w:r>
    </w:p>
    <w:p w14:paraId="5CD1B36D" w14:textId="0E0DD612" w:rsidR="00AC7AC8" w:rsidRPr="00796685" w:rsidRDefault="00AC7AC8" w:rsidP="001227E6">
      <w:pPr>
        <w:pStyle w:val="ListParagraph"/>
        <w:numPr>
          <w:ilvl w:val="2"/>
          <w:numId w:val="7"/>
        </w:numPr>
        <w:spacing w:before="0"/>
        <w:ind w:left="720"/>
      </w:pPr>
      <w:r>
        <w:t>Contractor may not begin work or invoice for work done prior to above document completion.</w:t>
      </w:r>
    </w:p>
    <w:p w14:paraId="7F0BDFFE" w14:textId="77777777" w:rsidR="001227E6" w:rsidRDefault="001227E6" w:rsidP="001227E6">
      <w:pPr>
        <w:spacing w:after="0" w:line="240" w:lineRule="auto"/>
        <w:jc w:val="both"/>
        <w:rPr>
          <w:rFonts w:ascii="Arial" w:hAnsi="Arial" w:cs="Arial"/>
        </w:rPr>
      </w:pPr>
    </w:p>
    <w:p w14:paraId="7D7573CD" w14:textId="77777777" w:rsidR="00F0127B" w:rsidRPr="00796685" w:rsidRDefault="00F0127B" w:rsidP="001227E6">
      <w:pPr>
        <w:spacing w:after="0" w:line="240" w:lineRule="auto"/>
        <w:jc w:val="both"/>
        <w:rPr>
          <w:rFonts w:ascii="Arial" w:hAnsi="Arial" w:cs="Arial"/>
        </w:rPr>
      </w:pPr>
    </w:p>
    <w:p w14:paraId="059CFDC0" w14:textId="77777777" w:rsidR="001227E6" w:rsidRPr="00796685" w:rsidRDefault="001227E6" w:rsidP="001227E6">
      <w:pPr>
        <w:spacing w:after="0" w:line="240" w:lineRule="auto"/>
        <w:contextualSpacing/>
        <w:rPr>
          <w:rFonts w:ascii="Arial" w:hAnsi="Arial" w:cs="Arial"/>
          <w:b/>
        </w:rPr>
      </w:pPr>
      <w:r w:rsidRPr="00796685">
        <w:rPr>
          <w:rFonts w:ascii="Arial" w:hAnsi="Arial" w:cs="Arial"/>
          <w:b/>
        </w:rPr>
        <w:t>30-60-90 account expiration notices day notices</w:t>
      </w:r>
    </w:p>
    <w:p w14:paraId="72BF6692" w14:textId="43DA28E3" w:rsidR="001227E6" w:rsidRPr="00796685" w:rsidRDefault="001227E6" w:rsidP="001227E6">
      <w:pPr>
        <w:pStyle w:val="ListParagraph"/>
        <w:numPr>
          <w:ilvl w:val="0"/>
          <w:numId w:val="25"/>
        </w:numPr>
        <w:spacing w:before="0"/>
      </w:pPr>
      <w:r w:rsidRPr="00796685">
        <w:t xml:space="preserve">Notices are sent out to faculty at 90, 60, </w:t>
      </w:r>
      <w:r w:rsidR="00501D07">
        <w:t xml:space="preserve">and </w:t>
      </w:r>
      <w:r w:rsidRPr="00796685">
        <w:t xml:space="preserve">30 days prior </w:t>
      </w:r>
      <w:r w:rsidR="00501D07">
        <w:t>to</w:t>
      </w:r>
      <w:r w:rsidRPr="00796685">
        <w:t xml:space="preserve"> the account expiration date with current balances and inquiring on any planned future expenses.</w:t>
      </w:r>
    </w:p>
    <w:p w14:paraId="33CED53E" w14:textId="77777777" w:rsidR="001227E6" w:rsidRPr="00796685" w:rsidRDefault="001227E6" w:rsidP="001227E6">
      <w:pPr>
        <w:pStyle w:val="ListParagraph"/>
        <w:numPr>
          <w:ilvl w:val="0"/>
          <w:numId w:val="25"/>
        </w:numPr>
        <w:spacing w:before="0"/>
      </w:pPr>
      <w:r w:rsidRPr="00796685">
        <w:t xml:space="preserve">Inform SPA of any expenses pending to post </w:t>
      </w:r>
    </w:p>
    <w:p w14:paraId="20D77C13" w14:textId="235F56B9" w:rsidR="001227E6" w:rsidRPr="00796685" w:rsidRDefault="001227E6" w:rsidP="001227E6">
      <w:pPr>
        <w:pStyle w:val="ListParagraph"/>
        <w:numPr>
          <w:ilvl w:val="0"/>
          <w:numId w:val="25"/>
        </w:numPr>
        <w:spacing w:before="0"/>
      </w:pPr>
      <w:r w:rsidRPr="00796685">
        <w:t xml:space="preserve">Request IDC worksheets from SPA to ensure </w:t>
      </w:r>
      <w:r w:rsidR="00501D07">
        <w:t xml:space="preserve">there are </w:t>
      </w:r>
      <w:r w:rsidRPr="00796685">
        <w:t>no indirect cost and fringe benefit shortfalls.</w:t>
      </w:r>
    </w:p>
    <w:p w14:paraId="05BFA27F" w14:textId="1B8EAAE9" w:rsidR="001227E6" w:rsidRPr="00796685" w:rsidRDefault="001227E6" w:rsidP="001227E6">
      <w:pPr>
        <w:pStyle w:val="ListParagraph"/>
        <w:numPr>
          <w:ilvl w:val="2"/>
          <w:numId w:val="26"/>
        </w:numPr>
        <w:spacing w:before="0"/>
        <w:ind w:left="1080"/>
        <w:rPr>
          <w:i/>
        </w:rPr>
      </w:pPr>
      <w:r w:rsidRPr="00796685">
        <w:rPr>
          <w:i/>
        </w:rPr>
        <w:t xml:space="preserve">If </w:t>
      </w:r>
      <w:r w:rsidR="00501D07">
        <w:rPr>
          <w:i/>
        </w:rPr>
        <w:t xml:space="preserve">there are </w:t>
      </w:r>
      <w:r w:rsidRPr="00796685">
        <w:rPr>
          <w:i/>
        </w:rPr>
        <w:t>shortfalls, then obtain any required agency approvals and initiate budget reallocation</w:t>
      </w:r>
    </w:p>
    <w:p w14:paraId="23C9A174" w14:textId="4B3F6CDC" w:rsidR="001227E6" w:rsidRPr="00796685" w:rsidRDefault="001227E6" w:rsidP="001227E6">
      <w:pPr>
        <w:pStyle w:val="ListParagraph"/>
        <w:numPr>
          <w:ilvl w:val="0"/>
          <w:numId w:val="27"/>
        </w:numPr>
        <w:spacing w:before="0"/>
      </w:pPr>
      <w:r w:rsidRPr="00796685">
        <w:t>Account closeout is initiated at 90 days prior to account expiration date</w:t>
      </w:r>
    </w:p>
    <w:p w14:paraId="0943A547" w14:textId="77777777" w:rsidR="001227E6" w:rsidRDefault="001227E6" w:rsidP="001227E6">
      <w:pPr>
        <w:spacing w:after="0" w:line="240" w:lineRule="auto"/>
        <w:contextualSpacing/>
        <w:rPr>
          <w:rFonts w:ascii="Arial" w:hAnsi="Arial" w:cs="Arial"/>
        </w:rPr>
      </w:pPr>
    </w:p>
    <w:p w14:paraId="44B96657" w14:textId="77777777" w:rsidR="00F0127B" w:rsidRPr="00796685" w:rsidRDefault="00F0127B" w:rsidP="001227E6">
      <w:pPr>
        <w:spacing w:after="0" w:line="240" w:lineRule="auto"/>
        <w:contextualSpacing/>
        <w:rPr>
          <w:rFonts w:ascii="Arial" w:hAnsi="Arial" w:cs="Arial"/>
        </w:rPr>
      </w:pPr>
    </w:p>
    <w:p w14:paraId="4C3A3301" w14:textId="77777777" w:rsidR="00F0127B" w:rsidRPr="00AF3537" w:rsidRDefault="00F0127B" w:rsidP="00F0127B">
      <w:pPr>
        <w:spacing w:after="0" w:line="240" w:lineRule="auto"/>
        <w:contextualSpacing/>
        <w:rPr>
          <w:rFonts w:ascii="Arial" w:hAnsi="Arial" w:cs="Arial"/>
          <w:b/>
        </w:rPr>
      </w:pPr>
      <w:r w:rsidRPr="00AF3537">
        <w:rPr>
          <w:rFonts w:ascii="Arial" w:hAnsi="Arial" w:cs="Arial"/>
          <w:b/>
        </w:rPr>
        <w:t>Effort Certification</w:t>
      </w:r>
    </w:p>
    <w:p w14:paraId="3C6B78F3" w14:textId="77777777" w:rsidR="00F0127B" w:rsidRPr="00796685" w:rsidRDefault="00F0127B" w:rsidP="00F0127B">
      <w:pPr>
        <w:spacing w:after="0" w:line="240" w:lineRule="auto"/>
        <w:contextualSpacing/>
        <w:rPr>
          <w:rFonts w:ascii="Arial" w:hAnsi="Arial" w:cs="Arial"/>
        </w:rPr>
      </w:pPr>
      <w:r w:rsidRPr="00796685">
        <w:rPr>
          <w:rFonts w:ascii="Arial" w:hAnsi="Arial" w:cs="Arial"/>
        </w:rPr>
        <w:t xml:space="preserve">Faculty, </w:t>
      </w:r>
      <w:r w:rsidRPr="00796685">
        <w:rPr>
          <w:rFonts w:ascii="Arial" w:hAnsi="Arial" w:cs="Arial"/>
          <w:highlight w:val="yellow"/>
        </w:rPr>
        <w:t>postdocs, and exempt research staff</w:t>
      </w:r>
      <w:r w:rsidRPr="00796685">
        <w:rPr>
          <w:rFonts w:ascii="Arial" w:hAnsi="Arial" w:cs="Arial"/>
        </w:rPr>
        <w:t xml:space="preserve"> are responsible for reporting and certifying percentage of effort charged to a sponsored project. Certification includes making corrections and adjustments between estimates and actual effort.</w:t>
      </w:r>
    </w:p>
    <w:p w14:paraId="020BD66D" w14:textId="77777777" w:rsidR="00F0127B" w:rsidRPr="00796685" w:rsidRDefault="00F0127B" w:rsidP="00F0127B">
      <w:pPr>
        <w:spacing w:after="0" w:line="240" w:lineRule="auto"/>
        <w:contextualSpacing/>
        <w:rPr>
          <w:rFonts w:ascii="Arial" w:hAnsi="Arial" w:cs="Arial"/>
        </w:rPr>
      </w:pPr>
      <w:r w:rsidRPr="00796685">
        <w:rPr>
          <w:rFonts w:ascii="Arial" w:hAnsi="Arial" w:cs="Arial"/>
        </w:rPr>
        <w:t>Under federal law, USC is obligated to ensure percentages of effort charged to grants and contracts represent (and never exceed) the actual time that supported research personnel devoted to sponsored projects.</w:t>
      </w:r>
    </w:p>
    <w:p w14:paraId="1B2DC667" w14:textId="5498D600" w:rsidR="00F0127B" w:rsidRPr="00796685" w:rsidRDefault="00F0127B" w:rsidP="00F0127B">
      <w:pPr>
        <w:spacing w:after="0" w:line="240" w:lineRule="auto"/>
        <w:contextualSpacing/>
        <w:rPr>
          <w:rFonts w:ascii="Arial" w:hAnsi="Arial" w:cs="Arial"/>
          <w:i/>
        </w:rPr>
      </w:pPr>
      <w:r w:rsidRPr="00796685">
        <w:rPr>
          <w:rFonts w:ascii="Arial" w:hAnsi="Arial" w:cs="Arial"/>
          <w:i/>
        </w:rPr>
        <w:t>Note: Faculty certifies their own effort and for their RAs. Postdocs</w:t>
      </w:r>
      <w:r w:rsidR="00AF3537">
        <w:rPr>
          <w:rFonts w:ascii="Arial" w:hAnsi="Arial" w:cs="Arial"/>
          <w:i/>
        </w:rPr>
        <w:t xml:space="preserve"> </w:t>
      </w:r>
      <w:r w:rsidRPr="00796685">
        <w:rPr>
          <w:rFonts w:ascii="Arial" w:hAnsi="Arial" w:cs="Arial"/>
          <w:i/>
          <w:highlight w:val="yellow"/>
        </w:rPr>
        <w:t>and exempt research staff</w:t>
      </w:r>
      <w:r w:rsidRPr="00796685">
        <w:rPr>
          <w:rFonts w:ascii="Arial" w:hAnsi="Arial" w:cs="Arial"/>
          <w:i/>
        </w:rPr>
        <w:t xml:space="preserve"> certify their own effort.</w:t>
      </w:r>
    </w:p>
    <w:p w14:paraId="462116BE" w14:textId="77777777" w:rsidR="00F0127B" w:rsidRPr="00796685" w:rsidRDefault="00F0127B" w:rsidP="00F0127B">
      <w:pPr>
        <w:spacing w:after="0" w:line="240" w:lineRule="auto"/>
        <w:contextualSpacing/>
        <w:rPr>
          <w:rFonts w:ascii="Arial" w:hAnsi="Arial" w:cs="Arial"/>
        </w:rPr>
      </w:pPr>
    </w:p>
    <w:p w14:paraId="7E723FC6" w14:textId="77777777" w:rsidR="00F0127B" w:rsidRPr="00796685" w:rsidRDefault="00F0127B" w:rsidP="00F0127B">
      <w:pPr>
        <w:spacing w:after="0" w:line="240" w:lineRule="auto"/>
        <w:contextualSpacing/>
        <w:rPr>
          <w:rFonts w:ascii="Arial" w:hAnsi="Arial" w:cs="Arial"/>
        </w:rPr>
      </w:pPr>
      <w:r w:rsidRPr="00796685">
        <w:rPr>
          <w:rFonts w:ascii="Arial" w:hAnsi="Arial" w:cs="Arial"/>
          <w:highlight w:val="yellow"/>
        </w:rPr>
        <w:t>Recommended that staff email their faculty, post-docs</w:t>
      </w:r>
      <w:r>
        <w:rPr>
          <w:rFonts w:ascii="Arial" w:hAnsi="Arial" w:cs="Arial"/>
          <w:highlight w:val="yellow"/>
        </w:rPr>
        <w:t>,</w:t>
      </w:r>
      <w:r w:rsidRPr="00796685">
        <w:rPr>
          <w:rFonts w:ascii="Arial" w:hAnsi="Arial" w:cs="Arial"/>
          <w:highlight w:val="yellow"/>
        </w:rPr>
        <w:t xml:space="preserve"> and exempt research staff when they receive the eCert Preparer email to not certify until the staff member has prepared the certification and let them know it is ready for their review and certification.</w:t>
      </w:r>
    </w:p>
    <w:p w14:paraId="00059D73" w14:textId="77777777" w:rsidR="00F0127B" w:rsidRPr="00796685" w:rsidRDefault="00F0127B" w:rsidP="00F0127B">
      <w:pPr>
        <w:spacing w:after="0" w:line="240" w:lineRule="auto"/>
        <w:contextualSpacing/>
        <w:rPr>
          <w:rFonts w:ascii="Arial" w:hAnsi="Arial" w:cs="Arial"/>
        </w:rPr>
      </w:pPr>
    </w:p>
    <w:p w14:paraId="7275E478" w14:textId="77777777" w:rsidR="00F0127B" w:rsidRPr="00796685" w:rsidRDefault="00F0127B" w:rsidP="00F0127B">
      <w:pPr>
        <w:spacing w:after="0" w:line="240" w:lineRule="auto"/>
        <w:contextualSpacing/>
        <w:rPr>
          <w:rFonts w:ascii="Arial" w:hAnsi="Arial" w:cs="Arial"/>
        </w:rPr>
      </w:pPr>
      <w:r w:rsidRPr="00796685">
        <w:rPr>
          <w:rFonts w:ascii="Arial" w:hAnsi="Arial" w:cs="Arial"/>
        </w:rPr>
        <w:t xml:space="preserve">Staff prepares effort certifications based on faculty pay instructions for postdocs, </w:t>
      </w:r>
      <w:r w:rsidRPr="00796685">
        <w:rPr>
          <w:rFonts w:ascii="Arial" w:hAnsi="Arial" w:cs="Arial"/>
          <w:highlight w:val="yellow"/>
        </w:rPr>
        <w:t>exempt research staff</w:t>
      </w:r>
      <w:r>
        <w:rPr>
          <w:rFonts w:ascii="Arial" w:hAnsi="Arial" w:cs="Arial"/>
        </w:rPr>
        <w:t>,</w:t>
      </w:r>
      <w:r w:rsidRPr="00796685">
        <w:rPr>
          <w:rFonts w:ascii="Arial" w:hAnsi="Arial" w:cs="Arial"/>
        </w:rPr>
        <w:t xml:space="preserve"> and RAs, notifies faculty, </w:t>
      </w:r>
      <w:r w:rsidRPr="00796685">
        <w:rPr>
          <w:rFonts w:ascii="Arial" w:hAnsi="Arial" w:cs="Arial"/>
          <w:highlight w:val="yellow"/>
        </w:rPr>
        <w:t>postdocs and exempt research staff</w:t>
      </w:r>
      <w:r w:rsidRPr="00796685">
        <w:rPr>
          <w:rFonts w:ascii="Arial" w:hAnsi="Arial" w:cs="Arial"/>
        </w:rPr>
        <w:t xml:space="preserve"> to review and approve their eCert, </w:t>
      </w:r>
      <w:r>
        <w:rPr>
          <w:rFonts w:ascii="Arial" w:hAnsi="Arial" w:cs="Arial"/>
        </w:rPr>
        <w:t xml:space="preserve">and </w:t>
      </w:r>
      <w:r w:rsidRPr="00796685">
        <w:rPr>
          <w:rFonts w:ascii="Arial" w:hAnsi="Arial" w:cs="Arial"/>
        </w:rPr>
        <w:t xml:space="preserve">checks </w:t>
      </w:r>
      <w:proofErr w:type="spellStart"/>
      <w:r w:rsidRPr="00796685">
        <w:rPr>
          <w:rFonts w:ascii="Arial" w:hAnsi="Arial" w:cs="Arial"/>
        </w:rPr>
        <w:t>eCerts</w:t>
      </w:r>
      <w:proofErr w:type="spellEnd"/>
      <w:r w:rsidRPr="00796685">
        <w:rPr>
          <w:rFonts w:ascii="Arial" w:hAnsi="Arial" w:cs="Arial"/>
        </w:rPr>
        <w:t xml:space="preserve"> are all approved prior to eCert deadlines to assist faculty </w:t>
      </w:r>
      <w:r>
        <w:rPr>
          <w:rFonts w:ascii="Arial" w:hAnsi="Arial" w:cs="Arial"/>
        </w:rPr>
        <w:t>with</w:t>
      </w:r>
      <w:r w:rsidRPr="00796685">
        <w:rPr>
          <w:rFonts w:ascii="Arial" w:hAnsi="Arial" w:cs="Arial"/>
        </w:rPr>
        <w:t xml:space="preserve"> ensur</w:t>
      </w:r>
      <w:r>
        <w:rPr>
          <w:rFonts w:ascii="Arial" w:hAnsi="Arial" w:cs="Arial"/>
        </w:rPr>
        <w:t>ing</w:t>
      </w:r>
      <w:r w:rsidRPr="00796685">
        <w:rPr>
          <w:rFonts w:ascii="Arial" w:hAnsi="Arial" w:cs="Arial"/>
        </w:rPr>
        <w:t xml:space="preserve"> accounts are not frozen.</w:t>
      </w:r>
    </w:p>
    <w:p w14:paraId="2FCAC96E" w14:textId="77777777" w:rsidR="00F0127B" w:rsidRPr="00796685" w:rsidRDefault="00F0127B" w:rsidP="00F0127B">
      <w:pPr>
        <w:spacing w:after="0" w:line="240" w:lineRule="auto"/>
        <w:contextualSpacing/>
        <w:rPr>
          <w:rFonts w:ascii="Arial" w:hAnsi="Arial" w:cs="Arial"/>
        </w:rPr>
      </w:pPr>
    </w:p>
    <w:p w14:paraId="119E4FB7" w14:textId="1BA7AFDF" w:rsidR="00F0127B" w:rsidRPr="00796685" w:rsidRDefault="00F0127B" w:rsidP="00F0127B">
      <w:pPr>
        <w:spacing w:after="0" w:line="240" w:lineRule="auto"/>
        <w:contextualSpacing/>
        <w:rPr>
          <w:rFonts w:ascii="Arial" w:hAnsi="Arial" w:cs="Arial"/>
        </w:rPr>
      </w:pPr>
      <w:r w:rsidRPr="00796685">
        <w:rPr>
          <w:rFonts w:ascii="Arial" w:hAnsi="Arial" w:cs="Arial"/>
        </w:rPr>
        <w:t xml:space="preserve">Faculty and postdocs are responsible for reviewing and certifying effort by logging into the </w:t>
      </w:r>
      <w:proofErr w:type="spellStart"/>
      <w:r w:rsidRPr="00796685">
        <w:rPr>
          <w:rFonts w:ascii="Arial" w:hAnsi="Arial" w:cs="Arial"/>
          <w:b/>
        </w:rPr>
        <w:t>Kuali</w:t>
      </w:r>
      <w:proofErr w:type="spellEnd"/>
      <w:r w:rsidRPr="00796685">
        <w:rPr>
          <w:rFonts w:ascii="Arial" w:hAnsi="Arial" w:cs="Arial"/>
          <w:b/>
        </w:rPr>
        <w:t xml:space="preserve"> Effort Certification Dashboard </w:t>
      </w:r>
      <w:r w:rsidR="00AF3537">
        <w:rPr>
          <w:rFonts w:ascii="Arial" w:hAnsi="Arial" w:cs="Arial"/>
          <w:b/>
        </w:rPr>
        <w:t>(</w:t>
      </w:r>
      <w:hyperlink r:id="rId9" w:history="1">
        <w:r w:rsidR="00AF3537" w:rsidRPr="000A1FDC">
          <w:rPr>
            <w:rStyle w:val="Hyperlink"/>
            <w:rFonts w:ascii="Arial" w:hAnsi="Arial" w:cs="Arial"/>
            <w:b/>
          </w:rPr>
          <w:t>https://fbs.usc.edu/depts/ofa/page/4118/policies/</w:t>
        </w:r>
      </w:hyperlink>
      <w:r w:rsidR="00AF3537">
        <w:rPr>
          <w:rFonts w:ascii="Arial" w:hAnsi="Arial" w:cs="Arial"/>
          <w:b/>
        </w:rPr>
        <w:t xml:space="preserve">) </w:t>
      </w:r>
    </w:p>
    <w:p w14:paraId="0164CF4A" w14:textId="77777777" w:rsidR="00F0127B" w:rsidRPr="00796685" w:rsidRDefault="00F0127B" w:rsidP="00F0127B">
      <w:pPr>
        <w:pStyle w:val="ListParagraph"/>
        <w:numPr>
          <w:ilvl w:val="3"/>
          <w:numId w:val="30"/>
        </w:numPr>
        <w:spacing w:before="0"/>
        <w:ind w:left="720"/>
        <w:jc w:val="left"/>
      </w:pPr>
      <w:r w:rsidRPr="00796685">
        <w:t xml:space="preserve">RA and Faculty (IBS/9) effort </w:t>
      </w:r>
      <w:r w:rsidRPr="00796685">
        <w:sym w:font="Wingdings" w:char="F0DF"/>
      </w:r>
      <w:r w:rsidRPr="00796685">
        <w:t xml:space="preserve"> certified per semester</w:t>
      </w:r>
    </w:p>
    <w:p w14:paraId="1370F904" w14:textId="77777777" w:rsidR="00F0127B" w:rsidRPr="00796685" w:rsidRDefault="00F0127B" w:rsidP="00F0127B">
      <w:pPr>
        <w:pStyle w:val="ListParagraph"/>
        <w:numPr>
          <w:ilvl w:val="3"/>
          <w:numId w:val="30"/>
        </w:numPr>
        <w:spacing w:before="0"/>
        <w:ind w:left="720"/>
        <w:jc w:val="left"/>
      </w:pPr>
      <w:r w:rsidRPr="00796685">
        <w:t xml:space="preserve">Postdoc and Faculty (IBS/12) effort </w:t>
      </w:r>
      <w:r w:rsidRPr="00796685">
        <w:sym w:font="Wingdings" w:char="F0DF"/>
      </w:r>
      <w:r w:rsidRPr="00796685">
        <w:t xml:space="preserve"> certified quarterly</w:t>
      </w:r>
    </w:p>
    <w:p w14:paraId="700DCB98" w14:textId="77777777" w:rsidR="00F0127B" w:rsidRPr="00796685" w:rsidRDefault="00F0127B" w:rsidP="00F0127B">
      <w:pPr>
        <w:spacing w:after="0" w:line="240" w:lineRule="auto"/>
        <w:contextualSpacing/>
        <w:rPr>
          <w:rFonts w:ascii="Arial" w:hAnsi="Arial" w:cs="Arial"/>
        </w:rPr>
      </w:pPr>
    </w:p>
    <w:p w14:paraId="5C4873F3" w14:textId="77777777" w:rsidR="00F0127B" w:rsidRPr="00796685" w:rsidRDefault="00F0127B" w:rsidP="00F0127B">
      <w:pPr>
        <w:spacing w:after="0" w:line="240" w:lineRule="auto"/>
        <w:contextualSpacing/>
        <w:rPr>
          <w:rFonts w:ascii="Arial" w:hAnsi="Arial" w:cs="Arial"/>
        </w:rPr>
      </w:pPr>
      <w:proofErr w:type="spellStart"/>
      <w:r w:rsidRPr="00796685">
        <w:rPr>
          <w:rFonts w:ascii="Arial" w:hAnsi="Arial" w:cs="Arial"/>
        </w:rPr>
        <w:t>Kuali</w:t>
      </w:r>
      <w:proofErr w:type="spellEnd"/>
      <w:r w:rsidRPr="00796685">
        <w:rPr>
          <w:rFonts w:ascii="Arial" w:hAnsi="Arial" w:cs="Arial"/>
        </w:rPr>
        <w:t xml:space="preserve"> Effort Certification Training: </w:t>
      </w:r>
      <w:hyperlink r:id="rId10" w:history="1">
        <w:r w:rsidRPr="00796685">
          <w:rPr>
            <w:rStyle w:val="Hyperlink"/>
            <w:rFonts w:ascii="Arial" w:hAnsi="Arial" w:cs="Arial"/>
          </w:rPr>
          <w:t>http://fbs.usc.edu/depts/ofa/page/7687/ec_training/</w:t>
        </w:r>
      </w:hyperlink>
      <w:r w:rsidRPr="00796685">
        <w:rPr>
          <w:rFonts w:ascii="Arial" w:hAnsi="Arial" w:cs="Arial"/>
        </w:rPr>
        <w:t xml:space="preserve"> </w:t>
      </w:r>
    </w:p>
    <w:p w14:paraId="62951EE5" w14:textId="77777777" w:rsidR="00F0127B" w:rsidRPr="00796685" w:rsidRDefault="00F0127B" w:rsidP="00F0127B">
      <w:pPr>
        <w:spacing w:after="0" w:line="240" w:lineRule="auto"/>
        <w:contextualSpacing/>
        <w:rPr>
          <w:rFonts w:ascii="Arial" w:hAnsi="Arial" w:cs="Arial"/>
        </w:rPr>
      </w:pPr>
      <w:proofErr w:type="spellStart"/>
      <w:r w:rsidRPr="00796685">
        <w:rPr>
          <w:rFonts w:ascii="Arial" w:hAnsi="Arial" w:cs="Arial"/>
        </w:rPr>
        <w:t>Kuali</w:t>
      </w:r>
      <w:proofErr w:type="spellEnd"/>
      <w:r w:rsidRPr="00796685">
        <w:rPr>
          <w:rFonts w:ascii="Arial" w:hAnsi="Arial" w:cs="Arial"/>
        </w:rPr>
        <w:t xml:space="preserve"> Effort Certification Quick Instructions: </w:t>
      </w:r>
      <w:hyperlink r:id="rId11" w:history="1">
        <w:r w:rsidRPr="00796685">
          <w:rPr>
            <w:rStyle w:val="Hyperlink"/>
            <w:rFonts w:ascii="Arial" w:hAnsi="Arial" w:cs="Arial"/>
          </w:rPr>
          <w:t>http://fbs.usc.edu/depts/ofa/page/8441/quick-instruction-guides/</w:t>
        </w:r>
      </w:hyperlink>
      <w:r w:rsidRPr="00796685">
        <w:rPr>
          <w:rFonts w:ascii="Arial" w:hAnsi="Arial" w:cs="Arial"/>
        </w:rPr>
        <w:t xml:space="preserve"> </w:t>
      </w:r>
    </w:p>
    <w:p w14:paraId="0DCF2D6E" w14:textId="77777777" w:rsidR="00F0127B" w:rsidRPr="00796685" w:rsidRDefault="00F0127B" w:rsidP="00F0127B">
      <w:pPr>
        <w:spacing w:after="0" w:line="240" w:lineRule="auto"/>
        <w:contextualSpacing/>
        <w:rPr>
          <w:rFonts w:ascii="Arial" w:hAnsi="Arial" w:cs="Arial"/>
        </w:rPr>
      </w:pPr>
      <w:proofErr w:type="spellStart"/>
      <w:r w:rsidRPr="00796685">
        <w:rPr>
          <w:rFonts w:ascii="Arial" w:hAnsi="Arial" w:cs="Arial"/>
        </w:rPr>
        <w:t>Kuali</w:t>
      </w:r>
      <w:proofErr w:type="spellEnd"/>
      <w:r w:rsidRPr="00796685">
        <w:rPr>
          <w:rFonts w:ascii="Arial" w:hAnsi="Arial" w:cs="Arial"/>
        </w:rPr>
        <w:t xml:space="preserve"> Effort Certification Known Issues: </w:t>
      </w:r>
      <w:hyperlink r:id="rId12" w:history="1">
        <w:r w:rsidRPr="00796685">
          <w:rPr>
            <w:rStyle w:val="Hyperlink"/>
            <w:rFonts w:ascii="Arial" w:hAnsi="Arial" w:cs="Arial"/>
          </w:rPr>
          <w:t>http://fbs.usc.edu/depts/ofa/page/8122/help-and-faqs/</w:t>
        </w:r>
      </w:hyperlink>
      <w:r w:rsidRPr="00796685">
        <w:rPr>
          <w:rFonts w:ascii="Arial" w:hAnsi="Arial" w:cs="Arial"/>
        </w:rPr>
        <w:t xml:space="preserve"> </w:t>
      </w:r>
    </w:p>
    <w:p w14:paraId="600EA090" w14:textId="77777777" w:rsidR="00F0127B" w:rsidRDefault="00F0127B" w:rsidP="00F0127B">
      <w:pPr>
        <w:spacing w:after="0" w:line="240" w:lineRule="auto"/>
        <w:contextualSpacing/>
        <w:rPr>
          <w:rFonts w:ascii="Arial" w:hAnsi="Arial" w:cs="Arial"/>
        </w:rPr>
      </w:pPr>
    </w:p>
    <w:p w14:paraId="092B1195" w14:textId="77777777" w:rsidR="00F0127B" w:rsidRDefault="00F0127B" w:rsidP="00F0127B">
      <w:pPr>
        <w:spacing w:after="0" w:line="240" w:lineRule="auto"/>
        <w:contextualSpacing/>
        <w:rPr>
          <w:rFonts w:ascii="Arial" w:hAnsi="Arial" w:cs="Arial"/>
        </w:rPr>
      </w:pPr>
    </w:p>
    <w:p w14:paraId="659CF114" w14:textId="77777777" w:rsidR="00AF3537" w:rsidRPr="00796685" w:rsidRDefault="00AF3537" w:rsidP="00F0127B">
      <w:pPr>
        <w:spacing w:after="0" w:line="240" w:lineRule="auto"/>
        <w:contextualSpacing/>
        <w:rPr>
          <w:rFonts w:ascii="Arial" w:hAnsi="Arial" w:cs="Arial"/>
        </w:rPr>
      </w:pPr>
    </w:p>
    <w:p w14:paraId="2C3298B8" w14:textId="77777777" w:rsidR="00F0127B" w:rsidRPr="00796685" w:rsidRDefault="00F0127B" w:rsidP="00F0127B">
      <w:pPr>
        <w:spacing w:after="0" w:line="240" w:lineRule="auto"/>
        <w:contextualSpacing/>
        <w:rPr>
          <w:rFonts w:ascii="Arial" w:hAnsi="Arial" w:cs="Arial"/>
        </w:rPr>
      </w:pPr>
    </w:p>
    <w:p w14:paraId="6B5A4713" w14:textId="42A57795" w:rsidR="00F0127B" w:rsidRPr="00796685" w:rsidRDefault="00F0127B" w:rsidP="00F0127B">
      <w:pPr>
        <w:spacing w:after="0" w:line="240" w:lineRule="auto"/>
        <w:contextualSpacing/>
        <w:rPr>
          <w:rFonts w:ascii="Arial" w:hAnsi="Arial" w:cs="Arial"/>
        </w:rPr>
      </w:pPr>
      <w:r w:rsidRPr="00AF3537">
        <w:rPr>
          <w:rFonts w:ascii="Arial" w:hAnsi="Arial" w:cs="Arial"/>
          <w:b/>
        </w:rPr>
        <w:t>Student Employment at USC</w:t>
      </w:r>
    </w:p>
    <w:p w14:paraId="0165A6F5" w14:textId="77777777" w:rsidR="00F0127B" w:rsidRPr="00796685" w:rsidRDefault="00F0127B" w:rsidP="00F0127B">
      <w:pPr>
        <w:spacing w:after="0" w:line="240" w:lineRule="auto"/>
        <w:contextualSpacing/>
        <w:rPr>
          <w:rFonts w:ascii="Arial" w:hAnsi="Arial" w:cs="Arial"/>
        </w:rPr>
      </w:pPr>
      <w:r w:rsidRPr="00796685">
        <w:rPr>
          <w:rFonts w:ascii="Arial" w:hAnsi="Arial" w:cs="Arial"/>
        </w:rPr>
        <w:t xml:space="preserve">There is a </w:t>
      </w:r>
      <w:r w:rsidRPr="00796685">
        <w:rPr>
          <w:rFonts w:ascii="Arial" w:hAnsi="Arial" w:cs="Arial"/>
          <w:i/>
        </w:rPr>
        <w:t>minimum</w:t>
      </w:r>
      <w:r w:rsidRPr="00796685">
        <w:rPr>
          <w:rFonts w:ascii="Arial" w:hAnsi="Arial" w:cs="Arial"/>
        </w:rPr>
        <w:t xml:space="preserve"> enrollment requirement for students to qualify for employment with USC. Students must </w:t>
      </w:r>
      <w:r w:rsidRPr="00796685">
        <w:rPr>
          <w:rFonts w:ascii="Arial" w:hAnsi="Arial" w:cs="Arial"/>
          <w:i/>
        </w:rPr>
        <w:t>maintain at least a half-time status</w:t>
      </w:r>
      <w:r w:rsidRPr="00796685">
        <w:rPr>
          <w:rFonts w:ascii="Arial" w:hAnsi="Arial" w:cs="Arial"/>
        </w:rPr>
        <w:t xml:space="preserve"> in order to qualify as employees of USC.</w:t>
      </w:r>
      <w:r>
        <w:rPr>
          <w:rFonts w:ascii="Arial" w:hAnsi="Arial" w:cs="Arial"/>
        </w:rPr>
        <w:t xml:space="preserve">  Student pay must adhere to minimum wage requirements.</w:t>
      </w:r>
    </w:p>
    <w:p w14:paraId="33C2ACA4" w14:textId="77777777" w:rsidR="00F0127B" w:rsidRPr="00796685" w:rsidRDefault="00F0127B" w:rsidP="00F0127B">
      <w:pPr>
        <w:spacing w:after="0" w:line="240" w:lineRule="auto"/>
        <w:contextualSpacing/>
        <w:rPr>
          <w:rFonts w:ascii="Arial" w:hAnsi="Arial" w:cs="Arial"/>
        </w:rPr>
      </w:pPr>
    </w:p>
    <w:p w14:paraId="4E65ECCA" w14:textId="77777777" w:rsidR="00F0127B" w:rsidRPr="00796685" w:rsidRDefault="00F0127B" w:rsidP="00F0127B">
      <w:pPr>
        <w:spacing w:after="0" w:line="240" w:lineRule="auto"/>
        <w:contextualSpacing/>
        <w:rPr>
          <w:rFonts w:ascii="Arial" w:hAnsi="Arial" w:cs="Arial"/>
        </w:rPr>
      </w:pPr>
      <w:r w:rsidRPr="00796685">
        <w:rPr>
          <w:rFonts w:ascii="Arial" w:hAnsi="Arial" w:cs="Arial"/>
        </w:rPr>
        <w:t>Half-Time Status:</w:t>
      </w:r>
    </w:p>
    <w:p w14:paraId="3739E53A" w14:textId="77777777" w:rsidR="00F0127B" w:rsidRPr="00796685" w:rsidRDefault="00F0127B" w:rsidP="00F0127B">
      <w:pPr>
        <w:pStyle w:val="ListParagraph"/>
        <w:numPr>
          <w:ilvl w:val="3"/>
          <w:numId w:val="28"/>
        </w:numPr>
        <w:spacing w:before="0"/>
        <w:ind w:left="360"/>
        <w:jc w:val="left"/>
      </w:pPr>
      <w:r w:rsidRPr="00796685">
        <w:t>Undergraduate student – 6 units</w:t>
      </w:r>
    </w:p>
    <w:p w14:paraId="431BAA27" w14:textId="77777777" w:rsidR="00F0127B" w:rsidRPr="00796685" w:rsidRDefault="00F0127B" w:rsidP="00F0127B">
      <w:pPr>
        <w:pStyle w:val="ListParagraph"/>
        <w:numPr>
          <w:ilvl w:val="3"/>
          <w:numId w:val="28"/>
        </w:numPr>
        <w:spacing w:before="0"/>
        <w:ind w:left="360"/>
        <w:jc w:val="left"/>
      </w:pPr>
      <w:r w:rsidRPr="00796685">
        <w:t xml:space="preserve">Graduate student – 4 units </w:t>
      </w:r>
    </w:p>
    <w:p w14:paraId="175B69F8" w14:textId="77777777" w:rsidR="00F0127B" w:rsidRPr="00796685" w:rsidRDefault="00F0127B" w:rsidP="00F0127B">
      <w:pPr>
        <w:pStyle w:val="ListParagraph"/>
        <w:numPr>
          <w:ilvl w:val="3"/>
          <w:numId w:val="28"/>
        </w:numPr>
        <w:spacing w:before="0"/>
        <w:ind w:left="360"/>
        <w:jc w:val="left"/>
      </w:pPr>
      <w:r w:rsidRPr="00796685">
        <w:t>Doctoral candidate – 3 units</w:t>
      </w:r>
    </w:p>
    <w:p w14:paraId="28FD13BB" w14:textId="77777777" w:rsidR="00F0127B" w:rsidRPr="00796685" w:rsidRDefault="00F0127B" w:rsidP="00F0127B">
      <w:pPr>
        <w:spacing w:after="0" w:line="240" w:lineRule="auto"/>
        <w:rPr>
          <w:rFonts w:ascii="Arial" w:hAnsi="Arial" w:cs="Arial"/>
        </w:rPr>
      </w:pPr>
    </w:p>
    <w:p w14:paraId="0FEAAF19" w14:textId="77777777" w:rsidR="00F0127B" w:rsidRPr="00796685" w:rsidRDefault="00F0127B" w:rsidP="00F0127B">
      <w:pPr>
        <w:spacing w:after="0" w:line="240" w:lineRule="auto"/>
        <w:contextualSpacing/>
        <w:rPr>
          <w:rFonts w:ascii="Arial" w:hAnsi="Arial" w:cs="Arial"/>
        </w:rPr>
      </w:pPr>
      <w:r w:rsidRPr="00796685">
        <w:rPr>
          <w:rFonts w:ascii="Arial" w:hAnsi="Arial" w:cs="Arial"/>
        </w:rPr>
        <w:t xml:space="preserve">Enrollment in certain courses creates full-time status (at the graduate and PhD level). If students fall below half-time enrollment status during the </w:t>
      </w:r>
      <w:proofErr w:type="gramStart"/>
      <w:r w:rsidRPr="00796685">
        <w:rPr>
          <w:rFonts w:ascii="Arial" w:hAnsi="Arial" w:cs="Arial"/>
        </w:rPr>
        <w:t>Fall</w:t>
      </w:r>
      <w:proofErr w:type="gramEnd"/>
      <w:r w:rsidRPr="00796685">
        <w:rPr>
          <w:rFonts w:ascii="Arial" w:hAnsi="Arial" w:cs="Arial"/>
        </w:rPr>
        <w:t xml:space="preserve"> or Spring semester, they are </w:t>
      </w:r>
      <w:r w:rsidRPr="00796685">
        <w:rPr>
          <w:rFonts w:ascii="Arial" w:hAnsi="Arial" w:cs="Arial"/>
          <w:b/>
          <w:i/>
        </w:rPr>
        <w:t xml:space="preserve">no longer eligible </w:t>
      </w:r>
      <w:r w:rsidRPr="00796685">
        <w:rPr>
          <w:rFonts w:ascii="Arial" w:hAnsi="Arial" w:cs="Arial"/>
        </w:rPr>
        <w:t>to retain</w:t>
      </w:r>
      <w:r w:rsidRPr="00796685">
        <w:rPr>
          <w:rFonts w:ascii="Arial" w:hAnsi="Arial" w:cs="Arial"/>
          <w:i/>
        </w:rPr>
        <w:t xml:space="preserve"> </w:t>
      </w:r>
      <w:r w:rsidRPr="00796685">
        <w:rPr>
          <w:rFonts w:ascii="Arial" w:hAnsi="Arial" w:cs="Arial"/>
        </w:rPr>
        <w:t xml:space="preserve">their USC employment status. University Payroll determines student enrollment by monitoring the Student Information System (this is an automated process).  </w:t>
      </w:r>
      <w:r w:rsidRPr="00796685">
        <w:rPr>
          <w:rFonts w:ascii="Arial" w:hAnsi="Arial" w:cs="Arial"/>
          <w:highlight w:val="yellow"/>
        </w:rPr>
        <w:t>To maintain student status in the summer</w:t>
      </w:r>
      <w:r>
        <w:rPr>
          <w:rFonts w:ascii="Arial" w:hAnsi="Arial" w:cs="Arial"/>
          <w:highlight w:val="yellow"/>
        </w:rPr>
        <w:t>, students</w:t>
      </w:r>
      <w:r w:rsidRPr="00796685">
        <w:rPr>
          <w:rFonts w:ascii="Arial" w:hAnsi="Arial" w:cs="Arial"/>
          <w:highlight w:val="yellow"/>
        </w:rPr>
        <w:t xml:space="preserve"> need to be enrolled in the upcoming </w:t>
      </w:r>
      <w:proofErr w:type="gramStart"/>
      <w:r w:rsidRPr="00796685">
        <w:rPr>
          <w:rFonts w:ascii="Arial" w:hAnsi="Arial" w:cs="Arial"/>
          <w:highlight w:val="yellow"/>
        </w:rPr>
        <w:t>Fall</w:t>
      </w:r>
      <w:proofErr w:type="gramEnd"/>
      <w:r w:rsidRPr="00796685">
        <w:rPr>
          <w:rFonts w:ascii="Arial" w:hAnsi="Arial" w:cs="Arial"/>
          <w:highlight w:val="yellow"/>
        </w:rPr>
        <w:t xml:space="preserve"> semester.</w:t>
      </w:r>
    </w:p>
    <w:p w14:paraId="394C1478" w14:textId="77777777" w:rsidR="00F0127B" w:rsidRPr="00796685" w:rsidRDefault="00F0127B" w:rsidP="00F0127B">
      <w:pPr>
        <w:spacing w:after="0" w:line="240" w:lineRule="auto"/>
        <w:contextualSpacing/>
        <w:rPr>
          <w:rFonts w:ascii="Arial" w:hAnsi="Arial" w:cs="Arial"/>
        </w:rPr>
      </w:pPr>
    </w:p>
    <w:p w14:paraId="36BA16E3" w14:textId="77777777" w:rsidR="00F0127B" w:rsidRPr="00796685" w:rsidRDefault="00F0127B" w:rsidP="00F0127B">
      <w:pPr>
        <w:spacing w:after="0" w:line="240" w:lineRule="auto"/>
        <w:contextualSpacing/>
        <w:rPr>
          <w:rFonts w:ascii="Arial" w:hAnsi="Arial" w:cs="Arial"/>
        </w:rPr>
      </w:pPr>
      <w:r w:rsidRPr="00796685">
        <w:rPr>
          <w:rFonts w:ascii="Arial" w:hAnsi="Arial" w:cs="Arial"/>
        </w:rPr>
        <w:t>In addition to enrollment restrictions, there are other restrictions related to student employment eligibility (i.e.</w:t>
      </w:r>
      <w:r>
        <w:rPr>
          <w:rFonts w:ascii="Arial" w:hAnsi="Arial" w:cs="Arial"/>
        </w:rPr>
        <w:t>,</w:t>
      </w:r>
      <w:r w:rsidRPr="00796685">
        <w:rPr>
          <w:rFonts w:ascii="Arial" w:hAnsi="Arial" w:cs="Arial"/>
        </w:rPr>
        <w:t xml:space="preserve"> all students are required to have a social security card) and are</w:t>
      </w:r>
      <w:r w:rsidRPr="00796685">
        <w:rPr>
          <w:rFonts w:ascii="Arial" w:hAnsi="Arial" w:cs="Arial"/>
          <w:b/>
          <w:i/>
        </w:rPr>
        <w:t xml:space="preserve"> not eligible</w:t>
      </w:r>
      <w:r w:rsidRPr="00796685">
        <w:rPr>
          <w:rFonts w:ascii="Arial" w:hAnsi="Arial" w:cs="Arial"/>
        </w:rPr>
        <w:t xml:space="preserve"> for employment prior to the date they complete their employment paperwork process.</w:t>
      </w:r>
    </w:p>
    <w:p w14:paraId="1C0CCD65" w14:textId="77777777" w:rsidR="00F0127B" w:rsidRPr="00796685" w:rsidRDefault="00F0127B" w:rsidP="00F0127B">
      <w:pPr>
        <w:spacing w:after="0" w:line="240" w:lineRule="auto"/>
        <w:contextualSpacing/>
        <w:rPr>
          <w:rFonts w:ascii="Arial" w:hAnsi="Arial" w:cs="Arial"/>
        </w:rPr>
      </w:pPr>
      <w:r w:rsidRPr="00796685">
        <w:rPr>
          <w:rFonts w:ascii="Arial" w:hAnsi="Arial" w:cs="Arial"/>
        </w:rPr>
        <w:t xml:space="preserve">Please have students make an appointment with Research Services for employment verification and to complete the employment paperwork process </w:t>
      </w:r>
      <w:r w:rsidRPr="00796685">
        <w:rPr>
          <w:rFonts w:ascii="Arial" w:hAnsi="Arial" w:cs="Arial"/>
          <w:b/>
          <w:i/>
        </w:rPr>
        <w:t xml:space="preserve">before </w:t>
      </w:r>
      <w:r w:rsidRPr="00796685">
        <w:rPr>
          <w:rFonts w:ascii="Arial" w:hAnsi="Arial" w:cs="Arial"/>
        </w:rPr>
        <w:t>students start working.</w:t>
      </w:r>
    </w:p>
    <w:p w14:paraId="323067BF" w14:textId="77777777" w:rsidR="00F0127B" w:rsidRPr="00796685" w:rsidRDefault="00F0127B" w:rsidP="00F0127B">
      <w:pPr>
        <w:spacing w:after="0" w:line="240" w:lineRule="auto"/>
        <w:contextualSpacing/>
        <w:rPr>
          <w:rFonts w:ascii="Arial" w:hAnsi="Arial" w:cs="Arial"/>
          <w:i/>
        </w:rPr>
      </w:pPr>
    </w:p>
    <w:p w14:paraId="0608CBE1" w14:textId="77777777" w:rsidR="00F0127B" w:rsidRPr="00796685" w:rsidRDefault="00F0127B" w:rsidP="00F0127B">
      <w:pPr>
        <w:spacing w:after="0" w:line="240" w:lineRule="auto"/>
        <w:contextualSpacing/>
        <w:rPr>
          <w:rFonts w:ascii="Arial" w:hAnsi="Arial" w:cs="Arial"/>
          <w:u w:val="single"/>
        </w:rPr>
      </w:pPr>
      <w:r w:rsidRPr="00796685">
        <w:rPr>
          <w:rFonts w:ascii="Arial" w:hAnsi="Arial" w:cs="Arial"/>
          <w:b/>
          <w:i/>
        </w:rPr>
        <w:t>*</w:t>
      </w:r>
      <w:r w:rsidRPr="00796685">
        <w:rPr>
          <w:rFonts w:ascii="Arial" w:hAnsi="Arial" w:cs="Arial"/>
          <w:i/>
        </w:rPr>
        <w:t xml:space="preserve">The date students complete their employment paperwork process is their </w:t>
      </w:r>
      <w:r w:rsidRPr="00796685">
        <w:rPr>
          <w:rFonts w:ascii="Arial" w:hAnsi="Arial" w:cs="Arial"/>
          <w:b/>
          <w:i/>
        </w:rPr>
        <w:t>official hire date</w:t>
      </w:r>
      <w:r w:rsidRPr="00796685">
        <w:rPr>
          <w:rFonts w:ascii="Arial" w:hAnsi="Arial" w:cs="Arial"/>
          <w:i/>
        </w:rPr>
        <w:t xml:space="preserve"> with USC.</w:t>
      </w:r>
    </w:p>
    <w:p w14:paraId="0A7D5679" w14:textId="77777777" w:rsidR="001227E6" w:rsidRPr="00796685" w:rsidRDefault="001227E6" w:rsidP="001227E6">
      <w:pPr>
        <w:spacing w:after="0" w:line="240" w:lineRule="auto"/>
        <w:contextualSpacing/>
        <w:rPr>
          <w:rFonts w:ascii="Arial" w:hAnsi="Arial" w:cs="Arial"/>
          <w:b/>
          <w:i/>
        </w:rPr>
      </w:pPr>
    </w:p>
    <w:p w14:paraId="056B13BD" w14:textId="77777777" w:rsidR="001227E6" w:rsidRPr="00796685" w:rsidRDefault="001227E6" w:rsidP="001227E6">
      <w:pPr>
        <w:spacing w:after="0" w:line="240" w:lineRule="auto"/>
        <w:contextualSpacing/>
        <w:rPr>
          <w:rFonts w:ascii="Arial" w:hAnsi="Arial" w:cs="Arial"/>
          <w:b/>
          <w:i/>
        </w:rPr>
      </w:pPr>
    </w:p>
    <w:p w14:paraId="77E0DA7A" w14:textId="77777777" w:rsidR="001227E6" w:rsidRPr="00AF3537" w:rsidRDefault="001227E6" w:rsidP="001227E6">
      <w:pPr>
        <w:spacing w:after="0" w:line="240" w:lineRule="auto"/>
        <w:contextualSpacing/>
        <w:rPr>
          <w:rFonts w:ascii="Arial" w:hAnsi="Arial" w:cs="Arial"/>
        </w:rPr>
      </w:pPr>
      <w:r w:rsidRPr="00AF3537">
        <w:rPr>
          <w:rFonts w:ascii="Arial" w:hAnsi="Arial" w:cs="Arial"/>
          <w:b/>
        </w:rPr>
        <w:t>Most Restrictive Terms Apply</w:t>
      </w:r>
    </w:p>
    <w:p w14:paraId="082A6998" w14:textId="77777777" w:rsidR="001227E6" w:rsidRPr="00796685" w:rsidRDefault="001227E6" w:rsidP="001227E6">
      <w:pPr>
        <w:pStyle w:val="ListParagraph"/>
        <w:numPr>
          <w:ilvl w:val="0"/>
          <w:numId w:val="8"/>
        </w:numPr>
        <w:spacing w:before="0"/>
        <w:ind w:left="720"/>
      </w:pPr>
      <w:r w:rsidRPr="00796685">
        <w:t>Federal Law, regulation policy and guidance</w:t>
      </w:r>
    </w:p>
    <w:p w14:paraId="5E2195A7" w14:textId="77777777" w:rsidR="001227E6" w:rsidRPr="00796685" w:rsidRDefault="001227E6" w:rsidP="001227E6">
      <w:pPr>
        <w:pStyle w:val="ListParagraph"/>
        <w:numPr>
          <w:ilvl w:val="0"/>
          <w:numId w:val="8"/>
        </w:numPr>
        <w:spacing w:before="0"/>
        <w:ind w:left="720"/>
      </w:pPr>
      <w:r w:rsidRPr="00796685">
        <w:t>State law, policy, guidance</w:t>
      </w:r>
    </w:p>
    <w:p w14:paraId="497712AA" w14:textId="77777777" w:rsidR="001227E6" w:rsidRPr="00796685" w:rsidRDefault="001227E6" w:rsidP="001227E6">
      <w:pPr>
        <w:pStyle w:val="ListParagraph"/>
        <w:numPr>
          <w:ilvl w:val="0"/>
          <w:numId w:val="8"/>
        </w:numPr>
        <w:spacing w:before="0"/>
        <w:ind w:left="720"/>
      </w:pPr>
      <w:r w:rsidRPr="00796685">
        <w:t>USC Policy</w:t>
      </w:r>
    </w:p>
    <w:p w14:paraId="7813EC48" w14:textId="77777777" w:rsidR="001227E6" w:rsidRPr="00796685" w:rsidRDefault="001227E6" w:rsidP="001227E6">
      <w:pPr>
        <w:pStyle w:val="ListParagraph"/>
        <w:numPr>
          <w:ilvl w:val="0"/>
          <w:numId w:val="8"/>
        </w:numPr>
        <w:spacing w:before="0"/>
        <w:ind w:left="720"/>
      </w:pPr>
      <w:r w:rsidRPr="00796685">
        <w:t>Sponsor terms and conditions</w:t>
      </w:r>
    </w:p>
    <w:p w14:paraId="2F5C6EE8" w14:textId="3C8686B8" w:rsidR="001227E6" w:rsidRPr="00796685" w:rsidRDefault="001227E6" w:rsidP="001227E6">
      <w:pPr>
        <w:spacing w:after="0" w:line="240" w:lineRule="auto"/>
        <w:contextualSpacing/>
        <w:rPr>
          <w:rFonts w:ascii="Arial" w:hAnsi="Arial" w:cs="Arial"/>
        </w:rPr>
      </w:pPr>
      <w:r w:rsidRPr="00796685">
        <w:rPr>
          <w:rFonts w:ascii="Arial" w:hAnsi="Arial" w:cs="Arial"/>
        </w:rPr>
        <w:t xml:space="preserve">The </w:t>
      </w:r>
      <w:r w:rsidRPr="00F0127B">
        <w:rPr>
          <w:rFonts w:ascii="Arial" w:hAnsi="Arial" w:cs="Arial"/>
          <w:highlight w:val="green"/>
        </w:rPr>
        <w:t>pyramid</w:t>
      </w:r>
      <w:r w:rsidRPr="00796685">
        <w:rPr>
          <w:rFonts w:ascii="Arial" w:hAnsi="Arial" w:cs="Arial"/>
        </w:rPr>
        <w:t xml:space="preserve"> is as follows:</w:t>
      </w:r>
    </w:p>
    <w:p w14:paraId="081791BA" w14:textId="77777777" w:rsidR="001227E6" w:rsidRPr="00796685" w:rsidRDefault="001227E6" w:rsidP="001227E6">
      <w:pPr>
        <w:pStyle w:val="ListParagraph"/>
        <w:numPr>
          <w:ilvl w:val="0"/>
          <w:numId w:val="10"/>
        </w:numPr>
        <w:spacing w:before="0"/>
        <w:ind w:left="720"/>
      </w:pPr>
      <w:r w:rsidRPr="00796685">
        <w:t>Award Document</w:t>
      </w:r>
    </w:p>
    <w:p w14:paraId="0B3E3F13" w14:textId="77777777" w:rsidR="001227E6" w:rsidRPr="00796685" w:rsidRDefault="001227E6" w:rsidP="001227E6">
      <w:pPr>
        <w:pStyle w:val="ListParagraph"/>
        <w:numPr>
          <w:ilvl w:val="0"/>
          <w:numId w:val="10"/>
        </w:numPr>
        <w:spacing w:before="0"/>
        <w:ind w:left="720"/>
      </w:pPr>
      <w:r w:rsidRPr="00796685">
        <w:t>University policy</w:t>
      </w:r>
    </w:p>
    <w:p w14:paraId="6E067FB6" w14:textId="77777777" w:rsidR="001227E6" w:rsidRPr="00796685" w:rsidRDefault="001227E6" w:rsidP="001227E6">
      <w:pPr>
        <w:pStyle w:val="ListParagraph"/>
        <w:numPr>
          <w:ilvl w:val="0"/>
          <w:numId w:val="10"/>
        </w:numPr>
        <w:spacing w:before="0"/>
        <w:ind w:left="720"/>
      </w:pPr>
      <w:r w:rsidRPr="00796685">
        <w:t>Sponsor Policy</w:t>
      </w:r>
    </w:p>
    <w:p w14:paraId="0A5E51B8" w14:textId="77777777" w:rsidR="001227E6" w:rsidRPr="00796685" w:rsidRDefault="001227E6" w:rsidP="001227E6">
      <w:pPr>
        <w:pStyle w:val="ListParagraph"/>
        <w:numPr>
          <w:ilvl w:val="0"/>
          <w:numId w:val="10"/>
        </w:numPr>
        <w:spacing w:before="0"/>
        <w:ind w:left="720"/>
      </w:pPr>
      <w:r w:rsidRPr="00796685">
        <w:t>Federal Policy</w:t>
      </w:r>
    </w:p>
    <w:p w14:paraId="5F71C932" w14:textId="77777777" w:rsidR="001227E6" w:rsidRPr="00796685" w:rsidRDefault="001227E6" w:rsidP="001227E6">
      <w:pPr>
        <w:spacing w:after="0" w:line="240" w:lineRule="auto"/>
        <w:contextualSpacing/>
        <w:rPr>
          <w:rFonts w:ascii="Arial" w:hAnsi="Arial" w:cs="Arial"/>
        </w:rPr>
      </w:pPr>
      <w:r w:rsidRPr="00796685">
        <w:rPr>
          <w:rFonts w:ascii="Arial" w:hAnsi="Arial" w:cs="Arial"/>
        </w:rPr>
        <w:t>Why do we have policies?</w:t>
      </w:r>
    </w:p>
    <w:p w14:paraId="2B407CB3" w14:textId="77777777" w:rsidR="001227E6" w:rsidRPr="00796685" w:rsidRDefault="001227E6" w:rsidP="001227E6">
      <w:pPr>
        <w:pStyle w:val="ListParagraph"/>
        <w:numPr>
          <w:ilvl w:val="0"/>
          <w:numId w:val="9"/>
        </w:numPr>
        <w:spacing w:before="0"/>
        <w:ind w:left="720"/>
      </w:pPr>
      <w:r w:rsidRPr="00796685">
        <w:t>Productivity</w:t>
      </w:r>
    </w:p>
    <w:p w14:paraId="63FCAA54" w14:textId="77777777" w:rsidR="001227E6" w:rsidRPr="00796685" w:rsidRDefault="001227E6" w:rsidP="001227E6">
      <w:pPr>
        <w:pStyle w:val="ListParagraph"/>
        <w:numPr>
          <w:ilvl w:val="0"/>
          <w:numId w:val="9"/>
        </w:numPr>
        <w:spacing w:before="0"/>
        <w:ind w:left="720"/>
      </w:pPr>
      <w:r w:rsidRPr="00796685">
        <w:t>Wise investment of sponsor funds</w:t>
      </w:r>
    </w:p>
    <w:p w14:paraId="6F1F4768" w14:textId="77777777" w:rsidR="001227E6" w:rsidRPr="00796685" w:rsidRDefault="001227E6" w:rsidP="001227E6">
      <w:pPr>
        <w:pStyle w:val="ListParagraph"/>
        <w:numPr>
          <w:ilvl w:val="0"/>
          <w:numId w:val="9"/>
        </w:numPr>
        <w:spacing w:before="0"/>
        <w:ind w:left="720"/>
      </w:pPr>
      <w:r w:rsidRPr="00796685">
        <w:t>Public Benefit</w:t>
      </w:r>
    </w:p>
    <w:p w14:paraId="1E035A64" w14:textId="77777777" w:rsidR="001227E6" w:rsidRPr="00796685" w:rsidRDefault="001227E6" w:rsidP="001227E6">
      <w:pPr>
        <w:pStyle w:val="ListParagraph"/>
        <w:numPr>
          <w:ilvl w:val="0"/>
          <w:numId w:val="9"/>
        </w:numPr>
        <w:spacing w:before="0"/>
        <w:ind w:left="720"/>
      </w:pPr>
      <w:r w:rsidRPr="00796685">
        <w:t>Stewardship/integrity/compliance</w:t>
      </w:r>
    </w:p>
    <w:p w14:paraId="01AF80AE" w14:textId="77777777" w:rsidR="001227E6" w:rsidRPr="00796685" w:rsidRDefault="001227E6" w:rsidP="001227E6">
      <w:pPr>
        <w:pStyle w:val="ListParagraph"/>
        <w:numPr>
          <w:ilvl w:val="0"/>
          <w:numId w:val="9"/>
        </w:numPr>
        <w:spacing w:before="0"/>
        <w:ind w:left="720"/>
      </w:pPr>
      <w:r w:rsidRPr="00796685">
        <w:t>Advancement of knowledge (Federal)</w:t>
      </w:r>
    </w:p>
    <w:p w14:paraId="44E8383A" w14:textId="77777777" w:rsidR="001227E6" w:rsidRPr="00796685" w:rsidRDefault="001227E6" w:rsidP="001227E6">
      <w:pPr>
        <w:pStyle w:val="ListParagraph"/>
        <w:numPr>
          <w:ilvl w:val="0"/>
          <w:numId w:val="9"/>
        </w:numPr>
        <w:spacing w:before="0"/>
        <w:ind w:left="720"/>
      </w:pPr>
      <w:r w:rsidRPr="00796685">
        <w:t>Economic Development (State)</w:t>
      </w:r>
    </w:p>
    <w:p w14:paraId="1BC1D893" w14:textId="77777777" w:rsidR="001227E6" w:rsidRPr="00796685" w:rsidRDefault="001227E6" w:rsidP="001227E6">
      <w:pPr>
        <w:pStyle w:val="ListParagraph"/>
        <w:numPr>
          <w:ilvl w:val="0"/>
          <w:numId w:val="9"/>
        </w:numPr>
        <w:spacing w:before="0"/>
        <w:ind w:left="720"/>
      </w:pPr>
      <w:r w:rsidRPr="00796685">
        <w:t>Sharing of information protection of property and full recovery of costs (USC)</w:t>
      </w:r>
    </w:p>
    <w:p w14:paraId="769E3F2A" w14:textId="77777777" w:rsidR="001227E6" w:rsidRDefault="001227E6" w:rsidP="001227E6">
      <w:pPr>
        <w:spacing w:after="0" w:line="240" w:lineRule="auto"/>
        <w:jc w:val="both"/>
        <w:rPr>
          <w:rFonts w:ascii="Arial" w:hAnsi="Arial" w:cs="Arial"/>
        </w:rPr>
      </w:pPr>
    </w:p>
    <w:p w14:paraId="1347AC79" w14:textId="77777777" w:rsidR="00F0127B" w:rsidRDefault="00F0127B" w:rsidP="001227E6">
      <w:pPr>
        <w:spacing w:after="0" w:line="240" w:lineRule="auto"/>
        <w:jc w:val="both"/>
        <w:rPr>
          <w:rFonts w:ascii="Arial" w:hAnsi="Arial" w:cs="Arial"/>
        </w:rPr>
      </w:pPr>
    </w:p>
    <w:p w14:paraId="6570CC59" w14:textId="77777777" w:rsidR="00F0127B" w:rsidRDefault="00F0127B" w:rsidP="001227E6">
      <w:pPr>
        <w:spacing w:after="0" w:line="240" w:lineRule="auto"/>
        <w:jc w:val="both"/>
        <w:rPr>
          <w:rFonts w:ascii="Arial" w:hAnsi="Arial" w:cs="Arial"/>
        </w:rPr>
      </w:pPr>
    </w:p>
    <w:p w14:paraId="5D4FFE4B" w14:textId="77777777" w:rsidR="00AF3537" w:rsidRDefault="00AF3537" w:rsidP="001227E6">
      <w:pPr>
        <w:spacing w:after="0" w:line="240" w:lineRule="auto"/>
        <w:jc w:val="both"/>
        <w:rPr>
          <w:rFonts w:ascii="Arial" w:hAnsi="Arial" w:cs="Arial"/>
        </w:rPr>
      </w:pPr>
    </w:p>
    <w:p w14:paraId="5E880800" w14:textId="77777777" w:rsidR="00F0127B" w:rsidRDefault="00F0127B" w:rsidP="001227E6">
      <w:pPr>
        <w:spacing w:after="0" w:line="240" w:lineRule="auto"/>
        <w:jc w:val="both"/>
        <w:rPr>
          <w:rFonts w:ascii="Arial" w:hAnsi="Arial" w:cs="Arial"/>
        </w:rPr>
      </w:pPr>
    </w:p>
    <w:p w14:paraId="7DF5B608" w14:textId="77777777" w:rsidR="00F0127B" w:rsidRPr="00796685" w:rsidRDefault="00F0127B" w:rsidP="001227E6">
      <w:pPr>
        <w:spacing w:after="0" w:line="240" w:lineRule="auto"/>
        <w:jc w:val="both"/>
        <w:rPr>
          <w:rFonts w:ascii="Arial" w:hAnsi="Arial" w:cs="Arial"/>
        </w:rPr>
      </w:pPr>
    </w:p>
    <w:p w14:paraId="2FEA1E34" w14:textId="60E977E1" w:rsidR="001227E6" w:rsidRPr="00796685" w:rsidRDefault="001227E6" w:rsidP="001227E6">
      <w:pPr>
        <w:spacing w:after="0" w:line="240" w:lineRule="auto"/>
        <w:contextualSpacing/>
        <w:rPr>
          <w:rFonts w:ascii="Arial" w:hAnsi="Arial" w:cs="Arial"/>
          <w:b/>
        </w:rPr>
      </w:pPr>
      <w:r w:rsidRPr="00796685">
        <w:rPr>
          <w:rFonts w:ascii="Arial" w:hAnsi="Arial" w:cs="Arial"/>
          <w:b/>
        </w:rPr>
        <w:t>Funding Mechanisms</w:t>
      </w:r>
    </w:p>
    <w:tbl>
      <w:tblPr>
        <w:tblStyle w:val="TableGrid"/>
        <w:tblW w:w="0" w:type="auto"/>
        <w:tblInd w:w="108" w:type="dxa"/>
        <w:tblLook w:val="04A0" w:firstRow="1" w:lastRow="0" w:firstColumn="1" w:lastColumn="0" w:noHBand="0" w:noVBand="1"/>
      </w:tblPr>
      <w:tblGrid>
        <w:gridCol w:w="2159"/>
        <w:gridCol w:w="2161"/>
        <w:gridCol w:w="2339"/>
        <w:gridCol w:w="2583"/>
      </w:tblGrid>
      <w:tr w:rsidR="001227E6" w:rsidRPr="00796685" w14:paraId="6C0E9849" w14:textId="77777777" w:rsidTr="00F0127B">
        <w:tc>
          <w:tcPr>
            <w:tcW w:w="2430" w:type="dxa"/>
          </w:tcPr>
          <w:p w14:paraId="439572C1" w14:textId="77777777" w:rsidR="001227E6" w:rsidRPr="00796685" w:rsidRDefault="001227E6" w:rsidP="00F0127B">
            <w:pPr>
              <w:contextualSpacing/>
              <w:rPr>
                <w:rFonts w:ascii="Arial" w:hAnsi="Arial" w:cs="Arial"/>
                <w:b/>
              </w:rPr>
            </w:pPr>
            <w:r w:rsidRPr="00796685">
              <w:rPr>
                <w:rFonts w:ascii="Arial" w:hAnsi="Arial" w:cs="Arial"/>
                <w:b/>
              </w:rPr>
              <w:t>Funding</w:t>
            </w:r>
          </w:p>
        </w:tc>
        <w:tc>
          <w:tcPr>
            <w:tcW w:w="2520" w:type="dxa"/>
          </w:tcPr>
          <w:p w14:paraId="576022FD" w14:textId="77777777" w:rsidR="001227E6" w:rsidRPr="00796685" w:rsidRDefault="001227E6" w:rsidP="00F0127B">
            <w:pPr>
              <w:contextualSpacing/>
              <w:rPr>
                <w:rFonts w:ascii="Arial" w:hAnsi="Arial" w:cs="Arial"/>
                <w:b/>
              </w:rPr>
            </w:pPr>
            <w:r w:rsidRPr="00796685">
              <w:rPr>
                <w:rFonts w:ascii="Arial" w:hAnsi="Arial" w:cs="Arial"/>
                <w:b/>
              </w:rPr>
              <w:t>Gift</w:t>
            </w:r>
          </w:p>
        </w:tc>
        <w:tc>
          <w:tcPr>
            <w:tcW w:w="2700" w:type="dxa"/>
          </w:tcPr>
          <w:p w14:paraId="1E2B2BB0" w14:textId="77777777" w:rsidR="001227E6" w:rsidRPr="00796685" w:rsidRDefault="001227E6" w:rsidP="00F0127B">
            <w:pPr>
              <w:contextualSpacing/>
              <w:rPr>
                <w:rFonts w:ascii="Arial" w:hAnsi="Arial" w:cs="Arial"/>
                <w:b/>
              </w:rPr>
            </w:pPr>
            <w:r w:rsidRPr="00796685">
              <w:rPr>
                <w:rFonts w:ascii="Arial" w:hAnsi="Arial" w:cs="Arial"/>
                <w:b/>
              </w:rPr>
              <w:t>Grant</w:t>
            </w:r>
          </w:p>
        </w:tc>
        <w:tc>
          <w:tcPr>
            <w:tcW w:w="3060" w:type="dxa"/>
          </w:tcPr>
          <w:p w14:paraId="7937C85D" w14:textId="77777777" w:rsidR="001227E6" w:rsidRPr="00796685" w:rsidRDefault="001227E6" w:rsidP="00F0127B">
            <w:pPr>
              <w:contextualSpacing/>
              <w:rPr>
                <w:rFonts w:ascii="Arial" w:hAnsi="Arial" w:cs="Arial"/>
                <w:b/>
              </w:rPr>
            </w:pPr>
            <w:r w:rsidRPr="00796685">
              <w:rPr>
                <w:rFonts w:ascii="Arial" w:hAnsi="Arial" w:cs="Arial"/>
                <w:b/>
              </w:rPr>
              <w:t>Contract</w:t>
            </w:r>
          </w:p>
        </w:tc>
      </w:tr>
      <w:tr w:rsidR="001227E6" w:rsidRPr="00796685" w14:paraId="54F8A980" w14:textId="77777777" w:rsidTr="00F0127B">
        <w:tc>
          <w:tcPr>
            <w:tcW w:w="2430" w:type="dxa"/>
          </w:tcPr>
          <w:p w14:paraId="06F51625" w14:textId="77777777" w:rsidR="001227E6" w:rsidRPr="00796685" w:rsidRDefault="001227E6" w:rsidP="00F0127B">
            <w:pPr>
              <w:contextualSpacing/>
              <w:rPr>
                <w:rFonts w:ascii="Arial" w:hAnsi="Arial" w:cs="Arial"/>
              </w:rPr>
            </w:pPr>
            <w:r w:rsidRPr="00796685">
              <w:rPr>
                <w:rFonts w:ascii="Arial" w:hAnsi="Arial" w:cs="Arial"/>
              </w:rPr>
              <w:t>Performance Period</w:t>
            </w:r>
          </w:p>
        </w:tc>
        <w:tc>
          <w:tcPr>
            <w:tcW w:w="2520" w:type="dxa"/>
          </w:tcPr>
          <w:p w14:paraId="035F3308" w14:textId="77777777" w:rsidR="001227E6" w:rsidRPr="00796685" w:rsidRDefault="001227E6" w:rsidP="00F0127B">
            <w:pPr>
              <w:contextualSpacing/>
              <w:rPr>
                <w:rFonts w:ascii="Arial" w:hAnsi="Arial" w:cs="Arial"/>
              </w:rPr>
            </w:pPr>
            <w:r w:rsidRPr="00796685">
              <w:rPr>
                <w:rFonts w:ascii="Arial" w:hAnsi="Arial" w:cs="Arial"/>
              </w:rPr>
              <w:t>Not Specified</w:t>
            </w:r>
          </w:p>
        </w:tc>
        <w:tc>
          <w:tcPr>
            <w:tcW w:w="2700" w:type="dxa"/>
          </w:tcPr>
          <w:p w14:paraId="7635661C" w14:textId="77777777" w:rsidR="001227E6" w:rsidRPr="00796685" w:rsidRDefault="001227E6" w:rsidP="00F0127B">
            <w:pPr>
              <w:contextualSpacing/>
              <w:rPr>
                <w:rFonts w:ascii="Arial" w:hAnsi="Arial" w:cs="Arial"/>
              </w:rPr>
            </w:pPr>
            <w:r w:rsidRPr="00796685">
              <w:rPr>
                <w:rFonts w:ascii="Arial" w:hAnsi="Arial" w:cs="Arial"/>
              </w:rPr>
              <w:t>Specific Start and End Date</w:t>
            </w:r>
          </w:p>
        </w:tc>
        <w:tc>
          <w:tcPr>
            <w:tcW w:w="3060" w:type="dxa"/>
          </w:tcPr>
          <w:p w14:paraId="799B46D1" w14:textId="77777777" w:rsidR="001227E6" w:rsidRPr="00796685" w:rsidRDefault="001227E6" w:rsidP="00F0127B">
            <w:pPr>
              <w:contextualSpacing/>
              <w:rPr>
                <w:rFonts w:ascii="Arial" w:hAnsi="Arial" w:cs="Arial"/>
              </w:rPr>
            </w:pPr>
            <w:r w:rsidRPr="00796685">
              <w:rPr>
                <w:rFonts w:ascii="Arial" w:hAnsi="Arial" w:cs="Arial"/>
              </w:rPr>
              <w:t>Specific Start and End Date</w:t>
            </w:r>
          </w:p>
        </w:tc>
      </w:tr>
      <w:tr w:rsidR="001227E6" w:rsidRPr="00796685" w14:paraId="4A29F92E" w14:textId="77777777" w:rsidTr="00F0127B">
        <w:tc>
          <w:tcPr>
            <w:tcW w:w="2430" w:type="dxa"/>
          </w:tcPr>
          <w:p w14:paraId="628B6ACA" w14:textId="77777777" w:rsidR="001227E6" w:rsidRPr="00796685" w:rsidRDefault="001227E6" w:rsidP="00F0127B">
            <w:pPr>
              <w:contextualSpacing/>
              <w:rPr>
                <w:rFonts w:ascii="Arial" w:hAnsi="Arial" w:cs="Arial"/>
              </w:rPr>
            </w:pPr>
            <w:r w:rsidRPr="00796685">
              <w:rPr>
                <w:rFonts w:ascii="Arial" w:hAnsi="Arial" w:cs="Arial"/>
              </w:rPr>
              <w:t>Revocability</w:t>
            </w:r>
          </w:p>
        </w:tc>
        <w:tc>
          <w:tcPr>
            <w:tcW w:w="2520" w:type="dxa"/>
          </w:tcPr>
          <w:p w14:paraId="198CB8AD" w14:textId="77777777" w:rsidR="001227E6" w:rsidRPr="00796685" w:rsidRDefault="001227E6" w:rsidP="00F0127B">
            <w:pPr>
              <w:contextualSpacing/>
              <w:rPr>
                <w:rFonts w:ascii="Arial" w:hAnsi="Arial" w:cs="Arial"/>
              </w:rPr>
            </w:pPr>
            <w:r w:rsidRPr="00796685">
              <w:rPr>
                <w:rFonts w:ascii="Arial" w:hAnsi="Arial" w:cs="Arial"/>
              </w:rPr>
              <w:t>Irrevocable</w:t>
            </w:r>
          </w:p>
        </w:tc>
        <w:tc>
          <w:tcPr>
            <w:tcW w:w="2700" w:type="dxa"/>
          </w:tcPr>
          <w:p w14:paraId="469590E6" w14:textId="77777777" w:rsidR="001227E6" w:rsidRPr="00796685" w:rsidRDefault="001227E6" w:rsidP="00F0127B">
            <w:pPr>
              <w:contextualSpacing/>
              <w:rPr>
                <w:rFonts w:ascii="Arial" w:hAnsi="Arial" w:cs="Arial"/>
              </w:rPr>
            </w:pPr>
            <w:r w:rsidRPr="00796685">
              <w:rPr>
                <w:rFonts w:ascii="Arial" w:hAnsi="Arial" w:cs="Arial"/>
              </w:rPr>
              <w:t>Revocable</w:t>
            </w:r>
          </w:p>
        </w:tc>
        <w:tc>
          <w:tcPr>
            <w:tcW w:w="3060" w:type="dxa"/>
          </w:tcPr>
          <w:p w14:paraId="72E4AF67" w14:textId="77777777" w:rsidR="001227E6" w:rsidRPr="00796685" w:rsidRDefault="001227E6" w:rsidP="00F0127B">
            <w:pPr>
              <w:contextualSpacing/>
              <w:rPr>
                <w:rFonts w:ascii="Arial" w:hAnsi="Arial" w:cs="Arial"/>
              </w:rPr>
            </w:pPr>
            <w:r w:rsidRPr="00796685">
              <w:rPr>
                <w:rFonts w:ascii="Arial" w:hAnsi="Arial" w:cs="Arial"/>
              </w:rPr>
              <w:t>Revocable</w:t>
            </w:r>
          </w:p>
        </w:tc>
      </w:tr>
      <w:tr w:rsidR="001227E6" w:rsidRPr="00796685" w14:paraId="6B8B0F5C" w14:textId="77777777" w:rsidTr="00F0127B">
        <w:tc>
          <w:tcPr>
            <w:tcW w:w="2430" w:type="dxa"/>
          </w:tcPr>
          <w:p w14:paraId="47492FCE" w14:textId="77777777" w:rsidR="001227E6" w:rsidRPr="00796685" w:rsidRDefault="001227E6" w:rsidP="00F0127B">
            <w:pPr>
              <w:contextualSpacing/>
              <w:rPr>
                <w:rFonts w:ascii="Arial" w:hAnsi="Arial" w:cs="Arial"/>
              </w:rPr>
            </w:pPr>
            <w:r w:rsidRPr="00796685">
              <w:rPr>
                <w:rFonts w:ascii="Arial" w:hAnsi="Arial" w:cs="Arial"/>
              </w:rPr>
              <w:t>Use of Funds</w:t>
            </w:r>
          </w:p>
        </w:tc>
        <w:tc>
          <w:tcPr>
            <w:tcW w:w="2520" w:type="dxa"/>
          </w:tcPr>
          <w:p w14:paraId="5DBBC05C" w14:textId="77777777" w:rsidR="001227E6" w:rsidRPr="00796685" w:rsidRDefault="001227E6" w:rsidP="00F0127B">
            <w:pPr>
              <w:contextualSpacing/>
              <w:rPr>
                <w:rFonts w:ascii="Arial" w:hAnsi="Arial" w:cs="Arial"/>
              </w:rPr>
            </w:pPr>
            <w:r w:rsidRPr="00796685">
              <w:rPr>
                <w:rFonts w:ascii="Arial" w:hAnsi="Arial" w:cs="Arial"/>
              </w:rPr>
              <w:t>Unrestricted</w:t>
            </w:r>
          </w:p>
        </w:tc>
        <w:tc>
          <w:tcPr>
            <w:tcW w:w="2700" w:type="dxa"/>
          </w:tcPr>
          <w:p w14:paraId="06CF710D" w14:textId="77777777" w:rsidR="001227E6" w:rsidRPr="00796685" w:rsidRDefault="001227E6" w:rsidP="00F0127B">
            <w:pPr>
              <w:contextualSpacing/>
              <w:rPr>
                <w:rFonts w:ascii="Arial" w:hAnsi="Arial" w:cs="Arial"/>
              </w:rPr>
            </w:pPr>
            <w:r w:rsidRPr="00796685">
              <w:rPr>
                <w:rFonts w:ascii="Arial" w:hAnsi="Arial" w:cs="Arial"/>
              </w:rPr>
              <w:t>Terms and Conditions</w:t>
            </w:r>
          </w:p>
        </w:tc>
        <w:tc>
          <w:tcPr>
            <w:tcW w:w="3060" w:type="dxa"/>
          </w:tcPr>
          <w:p w14:paraId="5F30BB37" w14:textId="77777777" w:rsidR="001227E6" w:rsidRPr="00796685" w:rsidRDefault="001227E6" w:rsidP="00F0127B">
            <w:pPr>
              <w:contextualSpacing/>
              <w:rPr>
                <w:rFonts w:ascii="Arial" w:hAnsi="Arial" w:cs="Arial"/>
              </w:rPr>
            </w:pPr>
            <w:r w:rsidRPr="00796685">
              <w:rPr>
                <w:rFonts w:ascii="Arial" w:hAnsi="Arial" w:cs="Arial"/>
              </w:rPr>
              <w:t>Specific Terms and Conditions</w:t>
            </w:r>
          </w:p>
        </w:tc>
      </w:tr>
      <w:tr w:rsidR="001227E6" w:rsidRPr="00796685" w14:paraId="385948D4" w14:textId="77777777" w:rsidTr="00F0127B">
        <w:tc>
          <w:tcPr>
            <w:tcW w:w="2430" w:type="dxa"/>
          </w:tcPr>
          <w:p w14:paraId="50D92938" w14:textId="77777777" w:rsidR="001227E6" w:rsidRPr="00796685" w:rsidRDefault="001227E6" w:rsidP="00F0127B">
            <w:pPr>
              <w:contextualSpacing/>
              <w:rPr>
                <w:rFonts w:ascii="Arial" w:hAnsi="Arial" w:cs="Arial"/>
              </w:rPr>
            </w:pPr>
            <w:r w:rsidRPr="00796685">
              <w:rPr>
                <w:rFonts w:ascii="Arial" w:hAnsi="Arial" w:cs="Arial"/>
              </w:rPr>
              <w:t>Type of Agreement</w:t>
            </w:r>
          </w:p>
        </w:tc>
        <w:tc>
          <w:tcPr>
            <w:tcW w:w="2520" w:type="dxa"/>
          </w:tcPr>
          <w:p w14:paraId="360F194B" w14:textId="77777777" w:rsidR="001227E6" w:rsidRPr="00796685" w:rsidRDefault="001227E6" w:rsidP="00F0127B">
            <w:pPr>
              <w:contextualSpacing/>
              <w:rPr>
                <w:rFonts w:ascii="Arial" w:hAnsi="Arial" w:cs="Arial"/>
              </w:rPr>
            </w:pPr>
            <w:r w:rsidRPr="00796685">
              <w:rPr>
                <w:rFonts w:ascii="Arial" w:hAnsi="Arial" w:cs="Arial"/>
              </w:rPr>
              <w:t>Financial Assistance</w:t>
            </w:r>
          </w:p>
        </w:tc>
        <w:tc>
          <w:tcPr>
            <w:tcW w:w="2700" w:type="dxa"/>
          </w:tcPr>
          <w:p w14:paraId="7C4A24D0" w14:textId="77777777" w:rsidR="001227E6" w:rsidRPr="00796685" w:rsidRDefault="001227E6" w:rsidP="00F0127B">
            <w:pPr>
              <w:contextualSpacing/>
              <w:rPr>
                <w:rFonts w:ascii="Arial" w:hAnsi="Arial" w:cs="Arial"/>
              </w:rPr>
            </w:pPr>
            <w:r w:rsidRPr="00796685">
              <w:rPr>
                <w:rFonts w:ascii="Arial" w:hAnsi="Arial" w:cs="Arial"/>
              </w:rPr>
              <w:t>Financial Assistance</w:t>
            </w:r>
          </w:p>
        </w:tc>
        <w:tc>
          <w:tcPr>
            <w:tcW w:w="3060" w:type="dxa"/>
          </w:tcPr>
          <w:p w14:paraId="43734635" w14:textId="77777777" w:rsidR="001227E6" w:rsidRPr="00796685" w:rsidRDefault="001227E6" w:rsidP="00F0127B">
            <w:pPr>
              <w:contextualSpacing/>
              <w:rPr>
                <w:rFonts w:ascii="Arial" w:hAnsi="Arial" w:cs="Arial"/>
              </w:rPr>
            </w:pPr>
            <w:r w:rsidRPr="00796685">
              <w:rPr>
                <w:rFonts w:ascii="Arial" w:hAnsi="Arial" w:cs="Arial"/>
              </w:rPr>
              <w:t>Purchase of Service</w:t>
            </w:r>
          </w:p>
        </w:tc>
      </w:tr>
      <w:tr w:rsidR="001227E6" w:rsidRPr="00796685" w14:paraId="581C1251" w14:textId="77777777" w:rsidTr="00F0127B">
        <w:tc>
          <w:tcPr>
            <w:tcW w:w="2430" w:type="dxa"/>
          </w:tcPr>
          <w:p w14:paraId="544BC43B" w14:textId="77777777" w:rsidR="001227E6" w:rsidRPr="00796685" w:rsidRDefault="001227E6" w:rsidP="00F0127B">
            <w:pPr>
              <w:contextualSpacing/>
              <w:rPr>
                <w:rFonts w:ascii="Arial" w:hAnsi="Arial" w:cs="Arial"/>
              </w:rPr>
            </w:pPr>
            <w:r w:rsidRPr="00796685">
              <w:rPr>
                <w:rFonts w:ascii="Arial" w:hAnsi="Arial" w:cs="Arial"/>
              </w:rPr>
              <w:t>Origination</w:t>
            </w:r>
          </w:p>
        </w:tc>
        <w:tc>
          <w:tcPr>
            <w:tcW w:w="2520" w:type="dxa"/>
          </w:tcPr>
          <w:p w14:paraId="79B3F5C1" w14:textId="77777777" w:rsidR="001227E6" w:rsidRPr="00796685" w:rsidRDefault="001227E6" w:rsidP="00F0127B">
            <w:pPr>
              <w:contextualSpacing/>
              <w:rPr>
                <w:rFonts w:ascii="Arial" w:hAnsi="Arial" w:cs="Arial"/>
              </w:rPr>
            </w:pPr>
            <w:r w:rsidRPr="00796685">
              <w:rPr>
                <w:rFonts w:ascii="Arial" w:hAnsi="Arial" w:cs="Arial"/>
              </w:rPr>
              <w:t>PI Idea and scope of work</w:t>
            </w:r>
          </w:p>
        </w:tc>
        <w:tc>
          <w:tcPr>
            <w:tcW w:w="2700" w:type="dxa"/>
          </w:tcPr>
          <w:p w14:paraId="07E7E3A7" w14:textId="77777777" w:rsidR="001227E6" w:rsidRPr="00796685" w:rsidRDefault="001227E6" w:rsidP="00F0127B">
            <w:pPr>
              <w:contextualSpacing/>
              <w:rPr>
                <w:rFonts w:ascii="Arial" w:hAnsi="Arial" w:cs="Arial"/>
              </w:rPr>
            </w:pPr>
            <w:r w:rsidRPr="00796685">
              <w:rPr>
                <w:rFonts w:ascii="Arial" w:hAnsi="Arial" w:cs="Arial"/>
              </w:rPr>
              <w:t>PI Idea and scope of work</w:t>
            </w:r>
          </w:p>
        </w:tc>
        <w:tc>
          <w:tcPr>
            <w:tcW w:w="3060" w:type="dxa"/>
          </w:tcPr>
          <w:p w14:paraId="66153EEE" w14:textId="77777777" w:rsidR="001227E6" w:rsidRPr="00796685" w:rsidRDefault="001227E6" w:rsidP="00F0127B">
            <w:pPr>
              <w:contextualSpacing/>
              <w:rPr>
                <w:rFonts w:ascii="Arial" w:hAnsi="Arial" w:cs="Arial"/>
              </w:rPr>
            </w:pPr>
            <w:r w:rsidRPr="00796685">
              <w:rPr>
                <w:rFonts w:ascii="Arial" w:hAnsi="Arial" w:cs="Arial"/>
              </w:rPr>
              <w:t>Agency idea and scope of work</w:t>
            </w:r>
          </w:p>
        </w:tc>
      </w:tr>
      <w:tr w:rsidR="001227E6" w:rsidRPr="00796685" w14:paraId="56F8E139" w14:textId="77777777" w:rsidTr="00F0127B">
        <w:tc>
          <w:tcPr>
            <w:tcW w:w="2430" w:type="dxa"/>
          </w:tcPr>
          <w:p w14:paraId="47F78FCE" w14:textId="77777777" w:rsidR="001227E6" w:rsidRPr="00796685" w:rsidRDefault="001227E6" w:rsidP="00F0127B">
            <w:pPr>
              <w:contextualSpacing/>
              <w:rPr>
                <w:rFonts w:ascii="Arial" w:hAnsi="Arial" w:cs="Arial"/>
              </w:rPr>
            </w:pPr>
            <w:r w:rsidRPr="00796685">
              <w:rPr>
                <w:rFonts w:ascii="Arial" w:hAnsi="Arial" w:cs="Arial"/>
              </w:rPr>
              <w:t>Review Criteria</w:t>
            </w:r>
          </w:p>
        </w:tc>
        <w:tc>
          <w:tcPr>
            <w:tcW w:w="2520" w:type="dxa"/>
          </w:tcPr>
          <w:p w14:paraId="7F54BEA1" w14:textId="77777777" w:rsidR="001227E6" w:rsidRPr="00796685" w:rsidRDefault="001227E6" w:rsidP="00F0127B">
            <w:pPr>
              <w:contextualSpacing/>
              <w:rPr>
                <w:rFonts w:ascii="Arial" w:hAnsi="Arial" w:cs="Arial"/>
              </w:rPr>
            </w:pPr>
            <w:r w:rsidRPr="00796685">
              <w:rPr>
                <w:rFonts w:ascii="Arial" w:hAnsi="Arial" w:cs="Arial"/>
              </w:rPr>
              <w:t>None</w:t>
            </w:r>
          </w:p>
        </w:tc>
        <w:tc>
          <w:tcPr>
            <w:tcW w:w="2700" w:type="dxa"/>
          </w:tcPr>
          <w:p w14:paraId="71221CCC" w14:textId="77777777" w:rsidR="001227E6" w:rsidRPr="00796685" w:rsidRDefault="001227E6" w:rsidP="00F0127B">
            <w:pPr>
              <w:contextualSpacing/>
              <w:rPr>
                <w:rFonts w:ascii="Arial" w:hAnsi="Arial" w:cs="Arial"/>
              </w:rPr>
            </w:pPr>
            <w:r w:rsidRPr="00796685">
              <w:rPr>
                <w:rFonts w:ascii="Arial" w:hAnsi="Arial" w:cs="Arial"/>
              </w:rPr>
              <w:t>Peer Reviewed</w:t>
            </w:r>
          </w:p>
        </w:tc>
        <w:tc>
          <w:tcPr>
            <w:tcW w:w="3060" w:type="dxa"/>
          </w:tcPr>
          <w:p w14:paraId="44B7B71E" w14:textId="77777777" w:rsidR="001227E6" w:rsidRPr="00796685" w:rsidRDefault="001227E6" w:rsidP="00F0127B">
            <w:pPr>
              <w:contextualSpacing/>
              <w:rPr>
                <w:rFonts w:ascii="Arial" w:hAnsi="Arial" w:cs="Arial"/>
              </w:rPr>
            </w:pPr>
            <w:r w:rsidRPr="00796685">
              <w:rPr>
                <w:rFonts w:ascii="Arial" w:hAnsi="Arial" w:cs="Arial"/>
              </w:rPr>
              <w:t>Project Design and low Bid</w:t>
            </w:r>
          </w:p>
        </w:tc>
      </w:tr>
      <w:tr w:rsidR="001227E6" w:rsidRPr="00796685" w14:paraId="6C93D222" w14:textId="77777777" w:rsidTr="00F0127B">
        <w:tc>
          <w:tcPr>
            <w:tcW w:w="2430" w:type="dxa"/>
          </w:tcPr>
          <w:p w14:paraId="24E5340E" w14:textId="77777777" w:rsidR="001227E6" w:rsidRPr="00796685" w:rsidRDefault="001227E6" w:rsidP="00F0127B">
            <w:pPr>
              <w:contextualSpacing/>
              <w:rPr>
                <w:rFonts w:ascii="Arial" w:hAnsi="Arial" w:cs="Arial"/>
              </w:rPr>
            </w:pPr>
            <w:r w:rsidRPr="00796685">
              <w:rPr>
                <w:rFonts w:ascii="Arial" w:hAnsi="Arial" w:cs="Arial"/>
              </w:rPr>
              <w:t>Budget Option</w:t>
            </w:r>
          </w:p>
        </w:tc>
        <w:tc>
          <w:tcPr>
            <w:tcW w:w="2520" w:type="dxa"/>
          </w:tcPr>
          <w:p w14:paraId="080AC997" w14:textId="77777777" w:rsidR="001227E6" w:rsidRPr="00796685" w:rsidRDefault="001227E6" w:rsidP="00F0127B">
            <w:pPr>
              <w:contextualSpacing/>
              <w:rPr>
                <w:rFonts w:ascii="Arial" w:hAnsi="Arial" w:cs="Arial"/>
              </w:rPr>
            </w:pPr>
            <w:r w:rsidRPr="00796685">
              <w:rPr>
                <w:rFonts w:ascii="Arial" w:hAnsi="Arial" w:cs="Arial"/>
              </w:rPr>
              <w:t>Lump Sum</w:t>
            </w:r>
          </w:p>
        </w:tc>
        <w:tc>
          <w:tcPr>
            <w:tcW w:w="2700" w:type="dxa"/>
          </w:tcPr>
          <w:p w14:paraId="20E46ACB" w14:textId="77777777" w:rsidR="001227E6" w:rsidRPr="00796685" w:rsidRDefault="001227E6" w:rsidP="00F0127B">
            <w:pPr>
              <w:contextualSpacing/>
              <w:rPr>
                <w:rFonts w:ascii="Arial" w:hAnsi="Arial" w:cs="Arial"/>
              </w:rPr>
            </w:pPr>
            <w:r w:rsidRPr="00796685">
              <w:rPr>
                <w:rFonts w:ascii="Arial" w:hAnsi="Arial" w:cs="Arial"/>
              </w:rPr>
              <w:t>Cost Reimbursable</w:t>
            </w:r>
          </w:p>
        </w:tc>
        <w:tc>
          <w:tcPr>
            <w:tcW w:w="3060" w:type="dxa"/>
          </w:tcPr>
          <w:p w14:paraId="75E1A56A" w14:textId="77777777" w:rsidR="001227E6" w:rsidRPr="00796685" w:rsidRDefault="001227E6" w:rsidP="00F0127B">
            <w:pPr>
              <w:contextualSpacing/>
              <w:rPr>
                <w:rFonts w:ascii="Arial" w:hAnsi="Arial" w:cs="Arial"/>
              </w:rPr>
            </w:pPr>
            <w:r w:rsidRPr="00796685">
              <w:rPr>
                <w:rFonts w:ascii="Arial" w:hAnsi="Arial" w:cs="Arial"/>
              </w:rPr>
              <w:t>Cost Reimbursable or fixed price</w:t>
            </w:r>
          </w:p>
        </w:tc>
      </w:tr>
      <w:tr w:rsidR="001227E6" w:rsidRPr="00796685" w14:paraId="1BD5884C" w14:textId="77777777" w:rsidTr="00F0127B">
        <w:tc>
          <w:tcPr>
            <w:tcW w:w="2430" w:type="dxa"/>
          </w:tcPr>
          <w:p w14:paraId="7DF161A7" w14:textId="77777777" w:rsidR="001227E6" w:rsidRPr="00796685" w:rsidRDefault="001227E6" w:rsidP="00F0127B">
            <w:pPr>
              <w:contextualSpacing/>
              <w:rPr>
                <w:rFonts w:ascii="Arial" w:hAnsi="Arial" w:cs="Arial"/>
              </w:rPr>
            </w:pPr>
            <w:r w:rsidRPr="00796685">
              <w:rPr>
                <w:rFonts w:ascii="Arial" w:hAnsi="Arial" w:cs="Arial"/>
              </w:rPr>
              <w:t>Reporting Requirements</w:t>
            </w:r>
          </w:p>
        </w:tc>
        <w:tc>
          <w:tcPr>
            <w:tcW w:w="2520" w:type="dxa"/>
          </w:tcPr>
          <w:p w14:paraId="303C34E3" w14:textId="77777777" w:rsidR="001227E6" w:rsidRPr="00796685" w:rsidRDefault="001227E6" w:rsidP="00F0127B">
            <w:pPr>
              <w:contextualSpacing/>
              <w:rPr>
                <w:rFonts w:ascii="Arial" w:hAnsi="Arial" w:cs="Arial"/>
              </w:rPr>
            </w:pPr>
            <w:r w:rsidRPr="00796685">
              <w:rPr>
                <w:rFonts w:ascii="Arial" w:hAnsi="Arial" w:cs="Arial"/>
              </w:rPr>
              <w:t>None</w:t>
            </w:r>
          </w:p>
        </w:tc>
        <w:tc>
          <w:tcPr>
            <w:tcW w:w="2700" w:type="dxa"/>
          </w:tcPr>
          <w:p w14:paraId="10C5ADA0" w14:textId="77777777" w:rsidR="001227E6" w:rsidRPr="00796685" w:rsidRDefault="001227E6" w:rsidP="00F0127B">
            <w:pPr>
              <w:contextualSpacing/>
              <w:rPr>
                <w:rFonts w:ascii="Arial" w:hAnsi="Arial" w:cs="Arial"/>
              </w:rPr>
            </w:pPr>
            <w:r w:rsidRPr="00796685">
              <w:rPr>
                <w:rFonts w:ascii="Arial" w:hAnsi="Arial" w:cs="Arial"/>
              </w:rPr>
              <w:t>Technical and financial</w:t>
            </w:r>
          </w:p>
        </w:tc>
        <w:tc>
          <w:tcPr>
            <w:tcW w:w="3060" w:type="dxa"/>
          </w:tcPr>
          <w:p w14:paraId="0AA29FB5" w14:textId="77777777" w:rsidR="001227E6" w:rsidRPr="00796685" w:rsidRDefault="001227E6" w:rsidP="00F0127B">
            <w:pPr>
              <w:contextualSpacing/>
              <w:rPr>
                <w:rFonts w:ascii="Arial" w:hAnsi="Arial" w:cs="Arial"/>
              </w:rPr>
            </w:pPr>
            <w:r w:rsidRPr="00796685">
              <w:rPr>
                <w:rFonts w:ascii="Arial" w:hAnsi="Arial" w:cs="Arial"/>
              </w:rPr>
              <w:t>Specific Milestones and deliverables</w:t>
            </w:r>
          </w:p>
        </w:tc>
      </w:tr>
    </w:tbl>
    <w:p w14:paraId="69DA7F28" w14:textId="77777777" w:rsidR="001227E6" w:rsidRPr="00796685" w:rsidRDefault="001227E6" w:rsidP="001227E6">
      <w:pPr>
        <w:spacing w:after="0" w:line="240" w:lineRule="auto"/>
        <w:contextualSpacing/>
        <w:rPr>
          <w:rFonts w:ascii="Arial" w:hAnsi="Arial" w:cs="Arial"/>
        </w:rPr>
      </w:pPr>
    </w:p>
    <w:p w14:paraId="7E4D2088" w14:textId="77777777" w:rsidR="001227E6" w:rsidRPr="00796685" w:rsidRDefault="001227E6" w:rsidP="001227E6">
      <w:pPr>
        <w:spacing w:after="0" w:line="240" w:lineRule="auto"/>
        <w:contextualSpacing/>
        <w:rPr>
          <w:rFonts w:ascii="Arial" w:hAnsi="Arial" w:cs="Arial"/>
          <w:b/>
          <w:u w:val="single"/>
        </w:rPr>
      </w:pPr>
    </w:p>
    <w:p w14:paraId="6FE5FD09" w14:textId="77777777" w:rsidR="001227E6" w:rsidRPr="00796685" w:rsidRDefault="001227E6" w:rsidP="001227E6">
      <w:pPr>
        <w:spacing w:after="0" w:line="240" w:lineRule="auto"/>
        <w:contextualSpacing/>
        <w:rPr>
          <w:rFonts w:ascii="Arial" w:hAnsi="Arial" w:cs="Arial"/>
          <w:b/>
          <w:u w:val="single"/>
        </w:rPr>
      </w:pPr>
    </w:p>
    <w:p w14:paraId="65293761" w14:textId="77777777" w:rsidR="001227E6" w:rsidRPr="00796685" w:rsidRDefault="001227E6" w:rsidP="001227E6">
      <w:pPr>
        <w:spacing w:after="0" w:line="240" w:lineRule="auto"/>
        <w:contextualSpacing/>
        <w:rPr>
          <w:rFonts w:ascii="Arial" w:hAnsi="Arial" w:cs="Arial"/>
          <w:b/>
          <w:u w:val="single"/>
        </w:rPr>
      </w:pPr>
    </w:p>
    <w:p w14:paraId="793E80D7" w14:textId="77777777" w:rsidR="001227E6" w:rsidRPr="00796685" w:rsidRDefault="001227E6" w:rsidP="001227E6">
      <w:pPr>
        <w:spacing w:after="0" w:line="240" w:lineRule="auto"/>
        <w:contextualSpacing/>
        <w:rPr>
          <w:rFonts w:ascii="Arial" w:hAnsi="Arial" w:cs="Arial"/>
          <w:b/>
          <w:u w:val="single"/>
        </w:rPr>
      </w:pPr>
    </w:p>
    <w:p w14:paraId="6DE1BAEE" w14:textId="77777777" w:rsidR="001227E6" w:rsidRPr="00796685" w:rsidRDefault="001227E6" w:rsidP="001227E6">
      <w:pPr>
        <w:spacing w:after="0" w:line="240" w:lineRule="auto"/>
        <w:contextualSpacing/>
        <w:rPr>
          <w:rFonts w:ascii="Arial" w:hAnsi="Arial" w:cs="Arial"/>
          <w:b/>
          <w:u w:val="single"/>
        </w:rPr>
      </w:pPr>
    </w:p>
    <w:p w14:paraId="07CD1C00" w14:textId="77777777" w:rsidR="001227E6" w:rsidRPr="00796685" w:rsidRDefault="001227E6" w:rsidP="001227E6">
      <w:pPr>
        <w:spacing w:after="0" w:line="240" w:lineRule="auto"/>
        <w:contextualSpacing/>
        <w:rPr>
          <w:rFonts w:ascii="Arial" w:hAnsi="Arial" w:cs="Arial"/>
          <w:b/>
          <w:u w:val="single"/>
        </w:rPr>
      </w:pPr>
    </w:p>
    <w:p w14:paraId="62B7CFE4" w14:textId="77777777" w:rsidR="001227E6" w:rsidRPr="00796685" w:rsidRDefault="001227E6" w:rsidP="001227E6">
      <w:pPr>
        <w:spacing w:after="0" w:line="240" w:lineRule="auto"/>
        <w:contextualSpacing/>
        <w:rPr>
          <w:rFonts w:ascii="Arial" w:hAnsi="Arial" w:cs="Arial"/>
          <w:b/>
          <w:u w:val="single"/>
        </w:rPr>
      </w:pPr>
    </w:p>
    <w:p w14:paraId="40AF37E4" w14:textId="77777777" w:rsidR="001227E6" w:rsidRPr="00796685" w:rsidRDefault="001227E6" w:rsidP="001227E6">
      <w:pPr>
        <w:spacing w:after="0" w:line="240" w:lineRule="auto"/>
        <w:contextualSpacing/>
        <w:rPr>
          <w:rFonts w:ascii="Arial" w:hAnsi="Arial" w:cs="Arial"/>
          <w:b/>
          <w:u w:val="single"/>
        </w:rPr>
      </w:pPr>
    </w:p>
    <w:p w14:paraId="1D000C68" w14:textId="77777777" w:rsidR="001227E6" w:rsidRPr="00796685" w:rsidRDefault="001227E6" w:rsidP="001227E6">
      <w:pPr>
        <w:spacing w:after="0" w:line="240" w:lineRule="auto"/>
        <w:contextualSpacing/>
        <w:rPr>
          <w:rFonts w:ascii="Arial" w:hAnsi="Arial" w:cs="Arial"/>
          <w:b/>
          <w:u w:val="single"/>
        </w:rPr>
      </w:pPr>
    </w:p>
    <w:p w14:paraId="25E8BECF" w14:textId="77777777" w:rsidR="001227E6" w:rsidRPr="00796685" w:rsidRDefault="001227E6" w:rsidP="001227E6">
      <w:pPr>
        <w:spacing w:after="0" w:line="240" w:lineRule="auto"/>
        <w:contextualSpacing/>
        <w:rPr>
          <w:rFonts w:ascii="Arial" w:hAnsi="Arial" w:cs="Arial"/>
          <w:b/>
          <w:u w:val="single"/>
        </w:rPr>
      </w:pPr>
    </w:p>
    <w:p w14:paraId="6CECDA8C" w14:textId="77777777" w:rsidR="001227E6" w:rsidRPr="00796685" w:rsidRDefault="001227E6" w:rsidP="001227E6">
      <w:pPr>
        <w:spacing w:after="0" w:line="240" w:lineRule="auto"/>
        <w:contextualSpacing/>
        <w:rPr>
          <w:rFonts w:ascii="Arial" w:hAnsi="Arial" w:cs="Arial"/>
          <w:b/>
          <w:u w:val="single"/>
        </w:rPr>
      </w:pPr>
    </w:p>
    <w:p w14:paraId="55891469" w14:textId="77777777" w:rsidR="001227E6" w:rsidRPr="00796685" w:rsidRDefault="001227E6" w:rsidP="001227E6">
      <w:pPr>
        <w:spacing w:after="0" w:line="240" w:lineRule="auto"/>
        <w:contextualSpacing/>
        <w:rPr>
          <w:rFonts w:ascii="Arial" w:hAnsi="Arial" w:cs="Arial"/>
          <w:b/>
          <w:u w:val="single"/>
        </w:rPr>
      </w:pPr>
    </w:p>
    <w:p w14:paraId="06E0DB30" w14:textId="77777777" w:rsidR="001227E6" w:rsidRPr="00796685" w:rsidRDefault="001227E6" w:rsidP="001227E6">
      <w:pPr>
        <w:spacing w:after="0" w:line="240" w:lineRule="auto"/>
        <w:contextualSpacing/>
        <w:rPr>
          <w:rFonts w:ascii="Arial" w:hAnsi="Arial" w:cs="Arial"/>
          <w:b/>
          <w:u w:val="single"/>
        </w:rPr>
      </w:pPr>
    </w:p>
    <w:p w14:paraId="7B456825" w14:textId="77777777" w:rsidR="001227E6" w:rsidRPr="00796685" w:rsidRDefault="001227E6" w:rsidP="001227E6">
      <w:pPr>
        <w:spacing w:after="0" w:line="240" w:lineRule="auto"/>
        <w:contextualSpacing/>
        <w:rPr>
          <w:rFonts w:ascii="Arial" w:hAnsi="Arial" w:cs="Arial"/>
          <w:b/>
          <w:u w:val="single"/>
        </w:rPr>
      </w:pPr>
    </w:p>
    <w:p w14:paraId="7D2AFF34" w14:textId="77777777" w:rsidR="001227E6" w:rsidRPr="00796685" w:rsidRDefault="001227E6" w:rsidP="001227E6">
      <w:pPr>
        <w:spacing w:after="0" w:line="240" w:lineRule="auto"/>
        <w:contextualSpacing/>
        <w:rPr>
          <w:rFonts w:ascii="Arial" w:hAnsi="Arial" w:cs="Arial"/>
          <w:b/>
          <w:u w:val="single"/>
        </w:rPr>
      </w:pPr>
    </w:p>
    <w:p w14:paraId="029620A2" w14:textId="77777777" w:rsidR="0086383E" w:rsidRPr="00796685" w:rsidRDefault="0086383E" w:rsidP="009337F4">
      <w:pPr>
        <w:spacing w:after="0" w:line="240" w:lineRule="auto"/>
        <w:rPr>
          <w:rFonts w:ascii="Arial" w:hAnsi="Arial" w:cs="Arial"/>
        </w:rPr>
      </w:pPr>
    </w:p>
    <w:sectPr w:rsidR="0086383E" w:rsidRPr="0079668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00D9" w14:textId="77777777" w:rsidR="00F0127B" w:rsidRDefault="00F0127B" w:rsidP="00A85BBA">
      <w:pPr>
        <w:spacing w:after="0" w:line="240" w:lineRule="auto"/>
      </w:pPr>
      <w:r>
        <w:separator/>
      </w:r>
    </w:p>
  </w:endnote>
  <w:endnote w:type="continuationSeparator" w:id="0">
    <w:p w14:paraId="78270BC0" w14:textId="77777777" w:rsidR="00F0127B" w:rsidRDefault="00F0127B" w:rsidP="00A8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A274" w14:textId="6870533B" w:rsidR="00F0127B" w:rsidRDefault="00F0127B" w:rsidP="00A85BBA">
    <w:pPr>
      <w:pStyle w:val="Footer"/>
      <w:jc w:val="right"/>
    </w:pPr>
    <w:r>
      <w:t xml:space="preserve">Last Updated </w:t>
    </w:r>
    <w:r>
      <w:fldChar w:fldCharType="begin"/>
    </w:r>
    <w:r>
      <w:instrText xml:space="preserve"> DATE \@ "M/d/yyyy" </w:instrText>
    </w:r>
    <w:r>
      <w:fldChar w:fldCharType="separate"/>
    </w:r>
    <w:r w:rsidR="00F224F7">
      <w:rPr>
        <w:noProof/>
      </w:rPr>
      <w:t>2/14/2017</w:t>
    </w:r>
    <w:r>
      <w:fldChar w:fldCharType="end"/>
    </w:r>
  </w:p>
  <w:p w14:paraId="77F2227D" w14:textId="77777777" w:rsidR="00F0127B" w:rsidRDefault="00F0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86D4E" w14:textId="77777777" w:rsidR="00F0127B" w:rsidRDefault="00F0127B" w:rsidP="00A85BBA">
      <w:pPr>
        <w:spacing w:after="0" w:line="240" w:lineRule="auto"/>
      </w:pPr>
      <w:r>
        <w:separator/>
      </w:r>
    </w:p>
  </w:footnote>
  <w:footnote w:type="continuationSeparator" w:id="0">
    <w:p w14:paraId="5B3AE8B3" w14:textId="77777777" w:rsidR="00F0127B" w:rsidRDefault="00F0127B" w:rsidP="00A85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3AA"/>
    <w:multiLevelType w:val="hybridMultilevel"/>
    <w:tmpl w:val="751C3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944F2"/>
    <w:multiLevelType w:val="hybridMultilevel"/>
    <w:tmpl w:val="DC46F5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5614"/>
    <w:multiLevelType w:val="hybridMultilevel"/>
    <w:tmpl w:val="11181D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1080" w:hanging="360"/>
      </w:pPr>
      <w:rPr>
        <w:rFonts w:hint="default"/>
      </w:rPr>
    </w:lvl>
    <w:lvl w:ilvl="3" w:tplc="04090003">
      <w:start w:val="1"/>
      <w:numFmt w:val="bullet"/>
      <w:lvlText w:val="o"/>
      <w:lvlJc w:val="left"/>
      <w:pPr>
        <w:ind w:left="180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C501B27"/>
    <w:multiLevelType w:val="hybridMultilevel"/>
    <w:tmpl w:val="A89AAE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487C201E">
      <w:start w:val="1"/>
      <w:numFmt w:val="bullet"/>
      <w:lvlText w:val="o"/>
      <w:lvlJc w:val="left"/>
      <w:pPr>
        <w:ind w:left="1800" w:hanging="360"/>
      </w:pPr>
      <w:rPr>
        <w:rFonts w:ascii="Courier New" w:hAnsi="Courier New" w:cs="Courier New" w:hint="default"/>
        <w:sz w:val="20"/>
        <w:szCs w:val="20"/>
      </w:rPr>
    </w:lvl>
    <w:lvl w:ilvl="4" w:tplc="04090001">
      <w:start w:val="1"/>
      <w:numFmt w:val="bullet"/>
      <w:lvlText w:val=""/>
      <w:lvlJc w:val="left"/>
      <w:pPr>
        <w:ind w:left="2520" w:hanging="360"/>
      </w:pPr>
      <w:rPr>
        <w:rFonts w:ascii="Symbol" w:hAnsi="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4122BBC"/>
    <w:multiLevelType w:val="hybridMultilevel"/>
    <w:tmpl w:val="57A605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20869"/>
    <w:multiLevelType w:val="hybridMultilevel"/>
    <w:tmpl w:val="881AC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50A35"/>
    <w:multiLevelType w:val="hybridMultilevel"/>
    <w:tmpl w:val="423EB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B9D6D82A">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40CF7"/>
    <w:multiLevelType w:val="hybridMultilevel"/>
    <w:tmpl w:val="103E6A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856AD"/>
    <w:multiLevelType w:val="hybridMultilevel"/>
    <w:tmpl w:val="ED60F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96979"/>
    <w:multiLevelType w:val="hybridMultilevel"/>
    <w:tmpl w:val="9EEA0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77EB2"/>
    <w:multiLevelType w:val="hybridMultilevel"/>
    <w:tmpl w:val="96DAA3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F60A1"/>
    <w:multiLevelType w:val="hybridMultilevel"/>
    <w:tmpl w:val="9D2ACCC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1B1E7989"/>
    <w:multiLevelType w:val="hybridMultilevel"/>
    <w:tmpl w:val="87A2CF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487C201E">
      <w:start w:val="1"/>
      <w:numFmt w:val="bullet"/>
      <w:lvlText w:val="o"/>
      <w:lvlJc w:val="left"/>
      <w:pPr>
        <w:ind w:left="1800" w:hanging="360"/>
      </w:pPr>
      <w:rPr>
        <w:rFonts w:ascii="Courier New" w:hAnsi="Courier New" w:cs="Courier New" w:hint="default"/>
        <w:sz w:val="20"/>
        <w:szCs w:val="20"/>
      </w:rPr>
    </w:lvl>
    <w:lvl w:ilvl="4" w:tplc="04090001">
      <w:start w:val="1"/>
      <w:numFmt w:val="bullet"/>
      <w:lvlText w:val=""/>
      <w:lvlJc w:val="left"/>
      <w:pPr>
        <w:ind w:left="2520" w:hanging="360"/>
      </w:pPr>
      <w:rPr>
        <w:rFonts w:ascii="Symbol" w:hAnsi="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1B694B5C"/>
    <w:multiLevelType w:val="hybridMultilevel"/>
    <w:tmpl w:val="986E56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A1CBD"/>
    <w:multiLevelType w:val="hybridMultilevel"/>
    <w:tmpl w:val="654467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F1290"/>
    <w:multiLevelType w:val="hybridMultilevel"/>
    <w:tmpl w:val="B756D7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C6A7F"/>
    <w:multiLevelType w:val="hybridMultilevel"/>
    <w:tmpl w:val="94585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454D9"/>
    <w:multiLevelType w:val="hybridMultilevel"/>
    <w:tmpl w:val="83DE4D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487C201E">
      <w:start w:val="1"/>
      <w:numFmt w:val="bullet"/>
      <w:lvlText w:val="o"/>
      <w:lvlJc w:val="left"/>
      <w:pPr>
        <w:ind w:left="1800" w:hanging="360"/>
      </w:pPr>
      <w:rPr>
        <w:rFonts w:ascii="Courier New" w:hAnsi="Courier New" w:cs="Courier New" w:hint="default"/>
        <w:sz w:val="20"/>
        <w:szCs w:val="20"/>
      </w:rPr>
    </w:lvl>
    <w:lvl w:ilvl="4" w:tplc="04090001">
      <w:start w:val="1"/>
      <w:numFmt w:val="bullet"/>
      <w:lvlText w:val=""/>
      <w:lvlJc w:val="left"/>
      <w:pPr>
        <w:ind w:left="2520" w:hanging="360"/>
      </w:pPr>
      <w:rPr>
        <w:rFonts w:ascii="Symbol" w:hAnsi="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2DC473CD"/>
    <w:multiLevelType w:val="hybridMultilevel"/>
    <w:tmpl w:val="91C6F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51B4A"/>
    <w:multiLevelType w:val="hybridMultilevel"/>
    <w:tmpl w:val="3B661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A1548"/>
    <w:multiLevelType w:val="hybridMultilevel"/>
    <w:tmpl w:val="5806319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487C201E">
      <w:start w:val="1"/>
      <w:numFmt w:val="bullet"/>
      <w:lvlText w:val="o"/>
      <w:lvlJc w:val="left"/>
      <w:pPr>
        <w:ind w:left="1800" w:hanging="360"/>
      </w:pPr>
      <w:rPr>
        <w:rFonts w:ascii="Courier New" w:hAnsi="Courier New" w:cs="Courier New" w:hint="default"/>
        <w:sz w:val="20"/>
        <w:szCs w:val="20"/>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0393D06"/>
    <w:multiLevelType w:val="hybridMultilevel"/>
    <w:tmpl w:val="AD44B5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E6F46"/>
    <w:multiLevelType w:val="hybridMultilevel"/>
    <w:tmpl w:val="4F5620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487C201E">
      <w:start w:val="1"/>
      <w:numFmt w:val="bullet"/>
      <w:lvlText w:val="o"/>
      <w:lvlJc w:val="left"/>
      <w:pPr>
        <w:ind w:left="1800" w:hanging="360"/>
      </w:pPr>
      <w:rPr>
        <w:rFonts w:ascii="Courier New" w:hAnsi="Courier New" w:cs="Courier New" w:hint="default"/>
        <w:sz w:val="20"/>
        <w:szCs w:val="20"/>
      </w:rPr>
    </w:lvl>
    <w:lvl w:ilvl="4" w:tplc="04090001">
      <w:start w:val="1"/>
      <w:numFmt w:val="bullet"/>
      <w:lvlText w:val=""/>
      <w:lvlJc w:val="left"/>
      <w:pPr>
        <w:ind w:left="2520" w:hanging="360"/>
      </w:pPr>
      <w:rPr>
        <w:rFonts w:ascii="Symbol" w:hAnsi="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34DE6944"/>
    <w:multiLevelType w:val="hybridMultilevel"/>
    <w:tmpl w:val="65BA25D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70336F"/>
    <w:multiLevelType w:val="hybridMultilevel"/>
    <w:tmpl w:val="FB8CB73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B449B6"/>
    <w:multiLevelType w:val="hybridMultilevel"/>
    <w:tmpl w:val="297E24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7061B"/>
    <w:multiLevelType w:val="hybridMultilevel"/>
    <w:tmpl w:val="D32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65876"/>
    <w:multiLevelType w:val="hybridMultilevel"/>
    <w:tmpl w:val="F648E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340BA9"/>
    <w:multiLevelType w:val="hybridMultilevel"/>
    <w:tmpl w:val="223A7E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886B2F"/>
    <w:multiLevelType w:val="hybridMultilevel"/>
    <w:tmpl w:val="62446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2B529E"/>
    <w:multiLevelType w:val="hybridMultilevel"/>
    <w:tmpl w:val="714E2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482EFA"/>
    <w:multiLevelType w:val="hybridMultilevel"/>
    <w:tmpl w:val="03E0F9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C6761"/>
    <w:multiLevelType w:val="hybridMultilevel"/>
    <w:tmpl w:val="B5A61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71BC6"/>
    <w:multiLevelType w:val="hybridMultilevel"/>
    <w:tmpl w:val="81B68DFE"/>
    <w:lvl w:ilvl="0" w:tplc="04090003">
      <w:start w:val="1"/>
      <w:numFmt w:val="bullet"/>
      <w:lvlText w:val="o"/>
      <w:lvlJc w:val="left"/>
      <w:pPr>
        <w:ind w:left="360" w:hanging="360"/>
      </w:pPr>
      <w:rPr>
        <w:rFonts w:ascii="Courier New" w:hAnsi="Courier New" w:cs="Courier New" w:hint="default"/>
      </w:rPr>
    </w:lvl>
    <w:lvl w:ilvl="1" w:tplc="9E0CC156">
      <w:start w:val="1"/>
      <w:numFmt w:val="lowerLetter"/>
      <w:lvlText w:val="%2."/>
      <w:lvlJc w:val="left"/>
      <w:pPr>
        <w:ind w:left="360" w:hanging="360"/>
      </w:pPr>
      <w:rPr>
        <w:rFont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55A01C4A"/>
    <w:multiLevelType w:val="hybridMultilevel"/>
    <w:tmpl w:val="D284C0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40E6F"/>
    <w:multiLevelType w:val="hybridMultilevel"/>
    <w:tmpl w:val="CDFE28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2108B9"/>
    <w:multiLevelType w:val="hybridMultilevel"/>
    <w:tmpl w:val="B16053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531703"/>
    <w:multiLevelType w:val="hybridMultilevel"/>
    <w:tmpl w:val="E6701A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9967C3"/>
    <w:multiLevelType w:val="hybridMultilevel"/>
    <w:tmpl w:val="DDC21C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924F48"/>
    <w:multiLevelType w:val="hybridMultilevel"/>
    <w:tmpl w:val="9B801F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487C201E">
      <w:start w:val="1"/>
      <w:numFmt w:val="bullet"/>
      <w:lvlText w:val="o"/>
      <w:lvlJc w:val="left"/>
      <w:pPr>
        <w:ind w:left="1800" w:hanging="360"/>
      </w:pPr>
      <w:rPr>
        <w:rFonts w:ascii="Courier New" w:hAnsi="Courier New" w:cs="Courier New" w:hint="default"/>
        <w:sz w:val="20"/>
        <w:szCs w:val="20"/>
      </w:rPr>
    </w:lvl>
    <w:lvl w:ilvl="4" w:tplc="04090001">
      <w:start w:val="1"/>
      <w:numFmt w:val="bullet"/>
      <w:lvlText w:val=""/>
      <w:lvlJc w:val="left"/>
      <w:pPr>
        <w:ind w:left="2520" w:hanging="360"/>
      </w:pPr>
      <w:rPr>
        <w:rFonts w:ascii="Symbol" w:hAnsi="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64432921"/>
    <w:multiLevelType w:val="hybridMultilevel"/>
    <w:tmpl w:val="3BBE44A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0342C"/>
    <w:multiLevelType w:val="hybridMultilevel"/>
    <w:tmpl w:val="7B2CB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5E266A"/>
    <w:multiLevelType w:val="hybridMultilevel"/>
    <w:tmpl w:val="DABE34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15"/>
  </w:num>
  <w:num w:numId="4">
    <w:abstractNumId w:val="0"/>
  </w:num>
  <w:num w:numId="5">
    <w:abstractNumId w:val="4"/>
  </w:num>
  <w:num w:numId="6">
    <w:abstractNumId w:val="1"/>
  </w:num>
  <w:num w:numId="7">
    <w:abstractNumId w:val="20"/>
  </w:num>
  <w:num w:numId="8">
    <w:abstractNumId w:val="19"/>
  </w:num>
  <w:num w:numId="9">
    <w:abstractNumId w:val="18"/>
  </w:num>
  <w:num w:numId="10">
    <w:abstractNumId w:val="21"/>
  </w:num>
  <w:num w:numId="11">
    <w:abstractNumId w:val="8"/>
  </w:num>
  <w:num w:numId="12">
    <w:abstractNumId w:val="11"/>
  </w:num>
  <w:num w:numId="13">
    <w:abstractNumId w:val="32"/>
  </w:num>
  <w:num w:numId="14">
    <w:abstractNumId w:val="33"/>
  </w:num>
  <w:num w:numId="15">
    <w:abstractNumId w:val="5"/>
  </w:num>
  <w:num w:numId="16">
    <w:abstractNumId w:val="24"/>
  </w:num>
  <w:num w:numId="17">
    <w:abstractNumId w:val="39"/>
  </w:num>
  <w:num w:numId="18">
    <w:abstractNumId w:val="2"/>
  </w:num>
  <w:num w:numId="19">
    <w:abstractNumId w:val="22"/>
  </w:num>
  <w:num w:numId="20">
    <w:abstractNumId w:val="17"/>
  </w:num>
  <w:num w:numId="21">
    <w:abstractNumId w:val="12"/>
  </w:num>
  <w:num w:numId="22">
    <w:abstractNumId w:val="3"/>
  </w:num>
  <w:num w:numId="23">
    <w:abstractNumId w:val="38"/>
  </w:num>
  <w:num w:numId="24">
    <w:abstractNumId w:val="23"/>
  </w:num>
  <w:num w:numId="25">
    <w:abstractNumId w:val="25"/>
  </w:num>
  <w:num w:numId="26">
    <w:abstractNumId w:val="6"/>
  </w:num>
  <w:num w:numId="27">
    <w:abstractNumId w:val="34"/>
  </w:num>
  <w:num w:numId="28">
    <w:abstractNumId w:val="13"/>
  </w:num>
  <w:num w:numId="29">
    <w:abstractNumId w:val="36"/>
  </w:num>
  <w:num w:numId="30">
    <w:abstractNumId w:val="16"/>
  </w:num>
  <w:num w:numId="31">
    <w:abstractNumId w:val="9"/>
  </w:num>
  <w:num w:numId="32">
    <w:abstractNumId w:val="29"/>
  </w:num>
  <w:num w:numId="33">
    <w:abstractNumId w:val="41"/>
  </w:num>
  <w:num w:numId="34">
    <w:abstractNumId w:val="26"/>
  </w:num>
  <w:num w:numId="35">
    <w:abstractNumId w:val="27"/>
  </w:num>
  <w:num w:numId="36">
    <w:abstractNumId w:val="28"/>
  </w:num>
  <w:num w:numId="37">
    <w:abstractNumId w:val="42"/>
  </w:num>
  <w:num w:numId="38">
    <w:abstractNumId w:val="35"/>
  </w:num>
  <w:num w:numId="39">
    <w:abstractNumId w:val="37"/>
  </w:num>
  <w:num w:numId="40">
    <w:abstractNumId w:val="30"/>
  </w:num>
  <w:num w:numId="41">
    <w:abstractNumId w:val="10"/>
  </w:num>
  <w:num w:numId="42">
    <w:abstractNumId w:val="4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F4"/>
    <w:rsid w:val="000004E4"/>
    <w:rsid w:val="00006E93"/>
    <w:rsid w:val="00041767"/>
    <w:rsid w:val="000558EF"/>
    <w:rsid w:val="00080D4B"/>
    <w:rsid w:val="00083D81"/>
    <w:rsid w:val="00092C1D"/>
    <w:rsid w:val="000E2974"/>
    <w:rsid w:val="00102F39"/>
    <w:rsid w:val="001141A2"/>
    <w:rsid w:val="001227E6"/>
    <w:rsid w:val="00186641"/>
    <w:rsid w:val="001D3919"/>
    <w:rsid w:val="001F25BD"/>
    <w:rsid w:val="00221099"/>
    <w:rsid w:val="00235194"/>
    <w:rsid w:val="00267A44"/>
    <w:rsid w:val="0028385A"/>
    <w:rsid w:val="002928DB"/>
    <w:rsid w:val="00294D79"/>
    <w:rsid w:val="003125CC"/>
    <w:rsid w:val="00334F4B"/>
    <w:rsid w:val="00344973"/>
    <w:rsid w:val="003E5422"/>
    <w:rsid w:val="004500D0"/>
    <w:rsid w:val="00455674"/>
    <w:rsid w:val="004869C5"/>
    <w:rsid w:val="004D0148"/>
    <w:rsid w:val="004F1785"/>
    <w:rsid w:val="00501D07"/>
    <w:rsid w:val="00540680"/>
    <w:rsid w:val="00540ACB"/>
    <w:rsid w:val="005B0DA3"/>
    <w:rsid w:val="005F5416"/>
    <w:rsid w:val="00624492"/>
    <w:rsid w:val="00642678"/>
    <w:rsid w:val="006B2156"/>
    <w:rsid w:val="006B33BF"/>
    <w:rsid w:val="006F1DFE"/>
    <w:rsid w:val="00704FCF"/>
    <w:rsid w:val="00717D6C"/>
    <w:rsid w:val="00721C7B"/>
    <w:rsid w:val="0076735B"/>
    <w:rsid w:val="00780B3B"/>
    <w:rsid w:val="00796685"/>
    <w:rsid w:val="007A0489"/>
    <w:rsid w:val="007C3091"/>
    <w:rsid w:val="007E5DB3"/>
    <w:rsid w:val="007E72C7"/>
    <w:rsid w:val="00825DBC"/>
    <w:rsid w:val="00833F6D"/>
    <w:rsid w:val="0086062F"/>
    <w:rsid w:val="0086383E"/>
    <w:rsid w:val="00870FD0"/>
    <w:rsid w:val="00877397"/>
    <w:rsid w:val="00892567"/>
    <w:rsid w:val="008B0FC6"/>
    <w:rsid w:val="008E2E56"/>
    <w:rsid w:val="00915CE1"/>
    <w:rsid w:val="009337F4"/>
    <w:rsid w:val="00944789"/>
    <w:rsid w:val="00944DBD"/>
    <w:rsid w:val="0099184F"/>
    <w:rsid w:val="009A12DE"/>
    <w:rsid w:val="009B55F7"/>
    <w:rsid w:val="009C20C7"/>
    <w:rsid w:val="009E56F2"/>
    <w:rsid w:val="00A07B5C"/>
    <w:rsid w:val="00A1753F"/>
    <w:rsid w:val="00A758D7"/>
    <w:rsid w:val="00A7700C"/>
    <w:rsid w:val="00A85BBA"/>
    <w:rsid w:val="00AB59E4"/>
    <w:rsid w:val="00AC7AC8"/>
    <w:rsid w:val="00AF014E"/>
    <w:rsid w:val="00AF3537"/>
    <w:rsid w:val="00B0394D"/>
    <w:rsid w:val="00B12BD5"/>
    <w:rsid w:val="00B17D92"/>
    <w:rsid w:val="00B33DD5"/>
    <w:rsid w:val="00BF5671"/>
    <w:rsid w:val="00C04D06"/>
    <w:rsid w:val="00C213AC"/>
    <w:rsid w:val="00C47BD3"/>
    <w:rsid w:val="00C746FB"/>
    <w:rsid w:val="00CB152C"/>
    <w:rsid w:val="00CB1922"/>
    <w:rsid w:val="00CC294F"/>
    <w:rsid w:val="00CC45B8"/>
    <w:rsid w:val="00CF5686"/>
    <w:rsid w:val="00CF73CF"/>
    <w:rsid w:val="00D76A14"/>
    <w:rsid w:val="00DA49FE"/>
    <w:rsid w:val="00DD589C"/>
    <w:rsid w:val="00E31394"/>
    <w:rsid w:val="00E57315"/>
    <w:rsid w:val="00E75392"/>
    <w:rsid w:val="00EF764F"/>
    <w:rsid w:val="00F0127B"/>
    <w:rsid w:val="00F224F7"/>
    <w:rsid w:val="00F966AE"/>
    <w:rsid w:val="00FC278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32620"/>
  <w15:docId w15:val="{28606978-75CD-4D53-9A2B-8D089B62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CC"/>
    <w:pPr>
      <w:spacing w:before="360" w:after="0" w:line="240" w:lineRule="auto"/>
      <w:ind w:left="720" w:hanging="360"/>
      <w:contextualSpacing/>
      <w:jc w:val="both"/>
    </w:pPr>
    <w:rPr>
      <w:rFonts w:ascii="Arial" w:hAnsi="Arial" w:cs="Arial"/>
    </w:rPr>
  </w:style>
  <w:style w:type="table" w:styleId="TableGrid">
    <w:name w:val="Table Grid"/>
    <w:basedOn w:val="TableNormal"/>
    <w:uiPriority w:val="59"/>
    <w:rsid w:val="0012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7E6"/>
    <w:rPr>
      <w:color w:val="0000FF"/>
      <w:u w:val="single"/>
    </w:rPr>
  </w:style>
  <w:style w:type="paragraph" w:styleId="Header">
    <w:name w:val="header"/>
    <w:basedOn w:val="Normal"/>
    <w:link w:val="HeaderChar"/>
    <w:uiPriority w:val="99"/>
    <w:unhideWhenUsed/>
    <w:rsid w:val="00A85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BA"/>
  </w:style>
  <w:style w:type="paragraph" w:styleId="Footer">
    <w:name w:val="footer"/>
    <w:basedOn w:val="Normal"/>
    <w:link w:val="FooterChar"/>
    <w:uiPriority w:val="99"/>
    <w:unhideWhenUsed/>
    <w:rsid w:val="00A85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BA"/>
  </w:style>
  <w:style w:type="paragraph" w:styleId="BalloonText">
    <w:name w:val="Balloon Text"/>
    <w:basedOn w:val="Normal"/>
    <w:link w:val="BalloonTextChar"/>
    <w:uiPriority w:val="99"/>
    <w:semiHidden/>
    <w:unhideWhenUsed/>
    <w:rsid w:val="00C4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D3"/>
    <w:rPr>
      <w:rFonts w:ascii="Segoe UI" w:hAnsi="Segoe UI" w:cs="Segoe UI"/>
      <w:sz w:val="18"/>
      <w:szCs w:val="18"/>
    </w:rPr>
  </w:style>
  <w:style w:type="character" w:styleId="CommentReference">
    <w:name w:val="annotation reference"/>
    <w:basedOn w:val="DefaultParagraphFont"/>
    <w:uiPriority w:val="99"/>
    <w:semiHidden/>
    <w:unhideWhenUsed/>
    <w:rsid w:val="00267A44"/>
    <w:rPr>
      <w:sz w:val="16"/>
      <w:szCs w:val="16"/>
    </w:rPr>
  </w:style>
  <w:style w:type="paragraph" w:styleId="CommentText">
    <w:name w:val="annotation text"/>
    <w:basedOn w:val="Normal"/>
    <w:link w:val="CommentTextChar"/>
    <w:uiPriority w:val="99"/>
    <w:semiHidden/>
    <w:unhideWhenUsed/>
    <w:rsid w:val="00267A44"/>
    <w:pPr>
      <w:spacing w:line="240" w:lineRule="auto"/>
    </w:pPr>
    <w:rPr>
      <w:sz w:val="20"/>
      <w:szCs w:val="20"/>
    </w:rPr>
  </w:style>
  <w:style w:type="character" w:customStyle="1" w:styleId="CommentTextChar">
    <w:name w:val="Comment Text Char"/>
    <w:basedOn w:val="DefaultParagraphFont"/>
    <w:link w:val="CommentText"/>
    <w:uiPriority w:val="99"/>
    <w:semiHidden/>
    <w:rsid w:val="00267A44"/>
    <w:rPr>
      <w:sz w:val="20"/>
      <w:szCs w:val="20"/>
    </w:rPr>
  </w:style>
  <w:style w:type="paragraph" w:styleId="CommentSubject">
    <w:name w:val="annotation subject"/>
    <w:basedOn w:val="CommentText"/>
    <w:next w:val="CommentText"/>
    <w:link w:val="CommentSubjectChar"/>
    <w:uiPriority w:val="99"/>
    <w:semiHidden/>
    <w:unhideWhenUsed/>
    <w:rsid w:val="00267A44"/>
    <w:rPr>
      <w:b/>
      <w:bCs/>
    </w:rPr>
  </w:style>
  <w:style w:type="character" w:customStyle="1" w:styleId="CommentSubjectChar">
    <w:name w:val="Comment Subject Char"/>
    <w:basedOn w:val="CommentTextChar"/>
    <w:link w:val="CommentSubject"/>
    <w:uiPriority w:val="99"/>
    <w:semiHidden/>
    <w:rsid w:val="00267A44"/>
    <w:rPr>
      <w:b/>
      <w:bCs/>
      <w:sz w:val="20"/>
      <w:szCs w:val="20"/>
    </w:rPr>
  </w:style>
  <w:style w:type="paragraph" w:styleId="Revision">
    <w:name w:val="Revision"/>
    <w:hidden/>
    <w:uiPriority w:val="99"/>
    <w:semiHidden/>
    <w:rsid w:val="00501D07"/>
    <w:pPr>
      <w:spacing w:after="0" w:line="240" w:lineRule="auto"/>
    </w:pPr>
  </w:style>
  <w:style w:type="character" w:styleId="FollowedHyperlink">
    <w:name w:val="FollowedHyperlink"/>
    <w:basedOn w:val="DefaultParagraphFont"/>
    <w:uiPriority w:val="99"/>
    <w:semiHidden/>
    <w:unhideWhenUsed/>
    <w:rsid w:val="00AF3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iterbi.us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terbi.usc.edu/intranet/vba/contracts_grants/" TargetMode="External"/><Relationship Id="rId12" Type="http://schemas.openxmlformats.org/officeDocument/2006/relationships/hyperlink" Target="http://fbs.usc.edu/depts/ofa/page/8122/help-and-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bs.usc.edu/depts/ofa/page/8441/quick-instruction-gui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bs.usc.edu/depts/ofa/page/7687/ec_training/" TargetMode="External"/><Relationship Id="rId4" Type="http://schemas.openxmlformats.org/officeDocument/2006/relationships/webSettings" Target="webSettings.xml"/><Relationship Id="rId9" Type="http://schemas.openxmlformats.org/officeDocument/2006/relationships/hyperlink" Target="https://fbs.usc.edu/depts/ofa/page/4118/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 Phillips</dc:creator>
  <cp:lastModifiedBy>Nichole Phillips</cp:lastModifiedBy>
  <cp:revision>3</cp:revision>
  <dcterms:created xsi:type="dcterms:W3CDTF">2017-02-14T19:31:00Z</dcterms:created>
  <dcterms:modified xsi:type="dcterms:W3CDTF">2017-02-14T23:57:00Z</dcterms:modified>
</cp:coreProperties>
</file>